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Рішенням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282DCF">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міської  ради від «___» ________ 202</w:t>
            </w:r>
            <w:r w:rsidR="00282DCF">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282DCF">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Pr="00BE660F">
              <w:rPr>
                <w:rFonts w:ascii="Times New Roman" w:hAnsi="Times New Roman"/>
                <w:sz w:val="24"/>
                <w:szCs w:val="24"/>
                <w:lang w:val="uk-UA"/>
              </w:rPr>
              <w:t xml:space="preserve"> </w:t>
            </w:r>
            <w:r w:rsidR="00282DCF">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ДОШКІЛЬНОЇ ОСВІТИ </w:t>
      </w:r>
      <w:r w:rsidR="00FB0294">
        <w:rPr>
          <w:rFonts w:ascii="Times New Roman" w:hAnsi="Times New Roman"/>
          <w:b/>
          <w:bCs/>
          <w:sz w:val="28"/>
          <w:szCs w:val="28"/>
          <w:lang w:val="uk-UA"/>
        </w:rPr>
        <w:t>№</w:t>
      </w:r>
      <w:r w:rsidR="00676C50">
        <w:rPr>
          <w:rFonts w:ascii="Times New Roman" w:hAnsi="Times New Roman"/>
          <w:b/>
          <w:bCs/>
          <w:sz w:val="28"/>
          <w:szCs w:val="28"/>
          <w:lang w:val="uk-UA"/>
        </w:rPr>
        <w:t>4</w:t>
      </w:r>
      <w:r w:rsidR="00FB0294">
        <w:rPr>
          <w:rFonts w:ascii="Times New Roman" w:hAnsi="Times New Roman"/>
          <w:b/>
          <w:bCs/>
          <w:sz w:val="28"/>
          <w:szCs w:val="28"/>
          <w:lang w:val="uk-UA"/>
        </w:rPr>
        <w:t xml:space="preserve"> </w:t>
      </w:r>
      <w:r w:rsidRPr="00FF75E6">
        <w:rPr>
          <w:rFonts w:ascii="Times New Roman" w:hAnsi="Times New Roman"/>
          <w:b/>
          <w:bCs/>
          <w:sz w:val="28"/>
          <w:szCs w:val="28"/>
          <w:lang w:val="uk-UA"/>
        </w:rPr>
        <w:t>«</w:t>
      </w:r>
      <w:r w:rsidR="00DB6834">
        <w:rPr>
          <w:rFonts w:ascii="Times New Roman" w:hAnsi="Times New Roman"/>
          <w:b/>
          <w:bCs/>
          <w:sz w:val="28"/>
          <w:szCs w:val="28"/>
          <w:lang w:val="uk-UA"/>
        </w:rPr>
        <w:t>ДИВОСВІТ</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FB0294">
        <w:rPr>
          <w:rFonts w:ascii="Times New Roman" w:hAnsi="Times New Roman"/>
          <w:b/>
          <w:sz w:val="28"/>
          <w:szCs w:val="28"/>
          <w:lang w:val="uk-UA"/>
        </w:rPr>
        <w:t>6464</w:t>
      </w:r>
      <w:r w:rsidR="00676C50">
        <w:rPr>
          <w:rFonts w:ascii="Times New Roman" w:hAnsi="Times New Roman"/>
          <w:b/>
          <w:sz w:val="28"/>
          <w:szCs w:val="28"/>
          <w:lang w:val="uk-UA"/>
        </w:rPr>
        <w:t>862</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BC1051"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м</w:t>
      </w:r>
      <w:r w:rsidR="00FB0294">
        <w:rPr>
          <w:rFonts w:ascii="Times New Roman" w:hAnsi="Times New Roman"/>
          <w:sz w:val="28"/>
          <w:szCs w:val="28"/>
          <w:lang w:val="uk-UA"/>
        </w:rPr>
        <w:t>.Верхньодніпровськ</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282DCF">
        <w:rPr>
          <w:rFonts w:ascii="Times New Roman" w:hAnsi="Times New Roman"/>
          <w:sz w:val="28"/>
          <w:szCs w:val="28"/>
          <w:lang w:val="uk-UA"/>
        </w:rPr>
        <w:t>5</w:t>
      </w:r>
      <w:r w:rsidRPr="00FF75E6">
        <w:rPr>
          <w:rFonts w:ascii="Times New Roman" w:hAnsi="Times New Roman"/>
          <w:sz w:val="28"/>
          <w:szCs w:val="28"/>
          <w:lang w:val="uk-UA"/>
        </w:rPr>
        <w:t xml:space="preserve"> р.</w:t>
      </w:r>
    </w:p>
    <w:p w:rsidR="00907F10" w:rsidRPr="00901B8E" w:rsidRDefault="00907F10" w:rsidP="00DB6834">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DB6834">
      <w:pPr>
        <w:pStyle w:val="ae"/>
        <w:widowControl w:val="0"/>
        <w:tabs>
          <w:tab w:val="left" w:pos="2055"/>
        </w:tabs>
        <w:ind w:left="0" w:firstLine="567"/>
        <w:jc w:val="both"/>
        <w:rPr>
          <w:b/>
        </w:rPr>
      </w:pPr>
    </w:p>
    <w:p w:rsidR="00907F10" w:rsidRPr="00901B8E" w:rsidRDefault="00907F10" w:rsidP="00DB6834">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1.1. Статут ЗАКЛАДУ ДОШКІЛЬНОЇ ОСВІТИ</w:t>
      </w:r>
      <w:r w:rsidR="00FB0294">
        <w:rPr>
          <w:rFonts w:ascii="Times New Roman" w:hAnsi="Times New Roman"/>
          <w:sz w:val="24"/>
          <w:szCs w:val="24"/>
          <w:lang w:val="uk-UA"/>
        </w:rPr>
        <w:t xml:space="preserve"> №</w:t>
      </w:r>
      <w:r w:rsidR="00676C50">
        <w:rPr>
          <w:rFonts w:ascii="Times New Roman" w:hAnsi="Times New Roman"/>
          <w:sz w:val="24"/>
          <w:szCs w:val="24"/>
          <w:lang w:val="uk-UA"/>
        </w:rPr>
        <w:t>4</w:t>
      </w:r>
      <w:r w:rsidRPr="00901B8E">
        <w:rPr>
          <w:rFonts w:ascii="Times New Roman" w:hAnsi="Times New Roman"/>
          <w:sz w:val="24"/>
          <w:szCs w:val="24"/>
          <w:lang w:val="uk-UA"/>
        </w:rPr>
        <w:t xml:space="preserve"> «</w:t>
      </w:r>
      <w:r w:rsidR="00DB6834">
        <w:rPr>
          <w:rFonts w:ascii="Times New Roman" w:hAnsi="Times New Roman"/>
          <w:sz w:val="24"/>
          <w:szCs w:val="24"/>
          <w:lang w:val="uk-UA"/>
        </w:rPr>
        <w:t>ДИВОСВІТ</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Pr="00901B8E">
        <w:rPr>
          <w:rFonts w:ascii="Times New Roman" w:hAnsi="Times New Roman"/>
          <w:sz w:val="24"/>
          <w:szCs w:val="24"/>
          <w:lang w:val="uk-UA"/>
        </w:rPr>
        <w:t xml:space="preserve">, затверджений рішенням Верхньодніпровської міської ради від </w:t>
      </w:r>
      <w:r w:rsidR="00DB6834">
        <w:rPr>
          <w:rFonts w:ascii="Times New Roman" w:hAnsi="Times New Roman"/>
          <w:sz w:val="24"/>
          <w:szCs w:val="24"/>
          <w:lang w:val="uk-UA"/>
        </w:rPr>
        <w:t>«__»</w:t>
      </w:r>
      <w:r w:rsidR="001828B4" w:rsidRPr="00901B8E">
        <w:rPr>
          <w:rFonts w:ascii="Times New Roman" w:hAnsi="Times New Roman"/>
          <w:sz w:val="24"/>
          <w:szCs w:val="24"/>
          <w:lang w:val="uk-UA"/>
        </w:rPr>
        <w:t xml:space="preserve"> л</w:t>
      </w:r>
      <w:r w:rsidR="00DB6834">
        <w:rPr>
          <w:rFonts w:ascii="Times New Roman" w:hAnsi="Times New Roman"/>
          <w:sz w:val="24"/>
          <w:szCs w:val="24"/>
          <w:lang w:val="uk-UA"/>
        </w:rPr>
        <w:t>ютого</w:t>
      </w:r>
      <w:r w:rsidR="001828B4" w:rsidRPr="00901B8E">
        <w:rPr>
          <w:rFonts w:ascii="Times New Roman" w:hAnsi="Times New Roman"/>
          <w:sz w:val="24"/>
          <w:szCs w:val="24"/>
          <w:lang w:val="uk-UA"/>
        </w:rPr>
        <w:t xml:space="preserve"> 202</w:t>
      </w:r>
      <w:r w:rsidR="00DB6834">
        <w:rPr>
          <w:rFonts w:ascii="Times New Roman" w:hAnsi="Times New Roman"/>
          <w:sz w:val="24"/>
          <w:szCs w:val="24"/>
          <w:lang w:val="uk-UA"/>
        </w:rPr>
        <w:t>3</w:t>
      </w:r>
      <w:r w:rsidRPr="00901B8E">
        <w:rPr>
          <w:rFonts w:ascii="Times New Roman" w:hAnsi="Times New Roman"/>
          <w:sz w:val="24"/>
          <w:szCs w:val="24"/>
          <w:lang w:val="uk-UA"/>
        </w:rPr>
        <w:t xml:space="preserve"> року №___-</w:t>
      </w:r>
      <w:r w:rsidR="00595A09">
        <w:rPr>
          <w:rFonts w:ascii="Times New Roman" w:hAnsi="Times New Roman"/>
          <w:sz w:val="24"/>
          <w:szCs w:val="24"/>
          <w:lang w:val="uk-UA"/>
        </w:rPr>
        <w:t>24</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«Про зміну найменування юридичної особи ЗАКЛАДУ ДОШКІЛЬНОЇ ОСВІТИ </w:t>
      </w:r>
      <w:r w:rsidR="00FB0294">
        <w:rPr>
          <w:rFonts w:ascii="Times New Roman" w:hAnsi="Times New Roman"/>
          <w:sz w:val="24"/>
          <w:szCs w:val="24"/>
          <w:lang w:val="uk-UA"/>
        </w:rPr>
        <w:t>№</w:t>
      </w:r>
      <w:r w:rsidR="00676C50">
        <w:rPr>
          <w:rFonts w:ascii="Times New Roman" w:hAnsi="Times New Roman"/>
          <w:sz w:val="24"/>
          <w:szCs w:val="24"/>
          <w:lang w:val="uk-UA"/>
        </w:rPr>
        <w:t>4</w:t>
      </w:r>
      <w:r w:rsidR="001828B4" w:rsidRPr="00901B8E">
        <w:rPr>
          <w:rFonts w:ascii="Times New Roman" w:hAnsi="Times New Roman"/>
          <w:sz w:val="24"/>
          <w:szCs w:val="24"/>
          <w:lang w:val="uk-UA"/>
        </w:rPr>
        <w:t xml:space="preserve"> «</w:t>
      </w:r>
      <w:r w:rsidR="00676C50">
        <w:rPr>
          <w:rFonts w:ascii="Times New Roman" w:hAnsi="Times New Roman"/>
          <w:sz w:val="24"/>
          <w:szCs w:val="24"/>
          <w:lang w:val="uk-UA"/>
        </w:rPr>
        <w:t>ЧЕБУРАШКА</w:t>
      </w:r>
      <w:r w:rsidR="001828B4" w:rsidRPr="00901B8E">
        <w:rPr>
          <w:rFonts w:ascii="Times New Roman" w:hAnsi="Times New Roman"/>
          <w:sz w:val="24"/>
          <w:szCs w:val="24"/>
          <w:lang w:val="uk-UA"/>
        </w:rPr>
        <w:t>» ВЕРХНЬОДНІПРОВСЬКОЇ МІСЬКОЇ РАДИ та затвердження Статуту закладу у новій редакції</w:t>
      </w:r>
      <w:r w:rsidR="001828B4" w:rsidRPr="00901B8E">
        <w:rPr>
          <w:rFonts w:ascii="Times New Roman" w:hAnsi="Times New Roman"/>
          <w:sz w:val="24"/>
          <w:szCs w:val="24"/>
          <w:shd w:val="clear" w:color="auto" w:fill="FFFFFF"/>
          <w:lang w:val="uk-UA"/>
        </w:rPr>
        <w:t>» є новою редакцією статуту ЗАКЛАДУ ДОШКІЛЬНОЇ ОСВІТИ</w:t>
      </w:r>
      <w:r w:rsidR="00B30C4B">
        <w:rPr>
          <w:rFonts w:ascii="Times New Roman" w:hAnsi="Times New Roman"/>
          <w:sz w:val="24"/>
          <w:szCs w:val="24"/>
          <w:shd w:val="clear" w:color="auto" w:fill="FFFFFF"/>
          <w:lang w:val="uk-UA"/>
        </w:rPr>
        <w:t xml:space="preserve"> №</w:t>
      </w:r>
      <w:r w:rsidR="00676C50">
        <w:rPr>
          <w:rFonts w:ascii="Times New Roman" w:hAnsi="Times New Roman"/>
          <w:sz w:val="24"/>
          <w:szCs w:val="24"/>
          <w:shd w:val="clear" w:color="auto" w:fill="FFFFFF"/>
          <w:lang w:val="uk-UA"/>
        </w:rPr>
        <w:t>4</w:t>
      </w:r>
      <w:r w:rsidR="001828B4" w:rsidRPr="00901B8E">
        <w:rPr>
          <w:rFonts w:ascii="Times New Roman" w:hAnsi="Times New Roman"/>
          <w:sz w:val="24"/>
          <w:szCs w:val="24"/>
          <w:shd w:val="clear" w:color="auto" w:fill="FFFFFF"/>
          <w:lang w:val="uk-UA"/>
        </w:rPr>
        <w:t xml:space="preserve"> «</w:t>
      </w:r>
      <w:r w:rsidR="00676C50">
        <w:rPr>
          <w:rFonts w:ascii="Times New Roman" w:hAnsi="Times New Roman"/>
          <w:sz w:val="24"/>
          <w:szCs w:val="24"/>
          <w:shd w:val="clear" w:color="auto" w:fill="FFFFFF"/>
          <w:lang w:val="uk-UA"/>
        </w:rPr>
        <w:t>ЧЕБУРАШКА</w:t>
      </w:r>
      <w:r w:rsidR="001828B4" w:rsidRPr="00901B8E">
        <w:rPr>
          <w:rFonts w:ascii="Times New Roman" w:hAnsi="Times New Roman"/>
          <w:sz w:val="24"/>
          <w:szCs w:val="24"/>
          <w:shd w:val="clear" w:color="auto" w:fill="FFFFFF"/>
          <w:lang w:val="uk-UA"/>
        </w:rPr>
        <w:t>» ВЕРХНЬОДНІПРОВСЬКОЇ МІСЬКОЇ РАДИ, з</w:t>
      </w:r>
      <w:r w:rsidR="003B2508">
        <w:rPr>
          <w:rFonts w:ascii="Times New Roman" w:hAnsi="Times New Roman"/>
          <w:sz w:val="24"/>
          <w:szCs w:val="24"/>
          <w:shd w:val="clear" w:color="auto" w:fill="FFFFFF"/>
          <w:lang w:val="uk-UA"/>
        </w:rPr>
        <w:t>а</w:t>
      </w:r>
      <w:r w:rsidR="001828B4" w:rsidRPr="00901B8E">
        <w:rPr>
          <w:rFonts w:ascii="Times New Roman" w:hAnsi="Times New Roman"/>
          <w:sz w:val="24"/>
          <w:szCs w:val="24"/>
          <w:shd w:val="clear" w:color="auto" w:fill="FFFFFF"/>
          <w:lang w:val="uk-UA"/>
        </w:rPr>
        <w:t>твердженого рішенням Верхнь</w:t>
      </w:r>
      <w:r w:rsidR="00FB0294">
        <w:rPr>
          <w:rFonts w:ascii="Times New Roman" w:hAnsi="Times New Roman"/>
          <w:sz w:val="24"/>
          <w:szCs w:val="24"/>
          <w:shd w:val="clear" w:color="auto" w:fill="FFFFFF"/>
          <w:lang w:val="uk-UA"/>
        </w:rPr>
        <w:t>одніпровської міської ради від 2</w:t>
      </w:r>
      <w:r w:rsidR="00DB6834">
        <w:rPr>
          <w:rFonts w:ascii="Times New Roman" w:hAnsi="Times New Roman"/>
          <w:sz w:val="24"/>
          <w:szCs w:val="24"/>
          <w:shd w:val="clear" w:color="auto" w:fill="FFFFFF"/>
          <w:lang w:val="uk-UA"/>
        </w:rPr>
        <w:t>5.11.2021</w:t>
      </w:r>
      <w:r w:rsidR="001828B4" w:rsidRPr="00901B8E">
        <w:rPr>
          <w:rFonts w:ascii="Times New Roman" w:hAnsi="Times New Roman"/>
          <w:sz w:val="24"/>
          <w:szCs w:val="24"/>
          <w:shd w:val="clear" w:color="auto" w:fill="FFFFFF"/>
          <w:lang w:val="uk-UA"/>
        </w:rPr>
        <w:t xml:space="preserve"> року №</w:t>
      </w:r>
      <w:r w:rsidR="00DB6834">
        <w:rPr>
          <w:rFonts w:ascii="Times New Roman" w:hAnsi="Times New Roman"/>
          <w:sz w:val="24"/>
          <w:szCs w:val="24"/>
          <w:shd w:val="clear" w:color="auto" w:fill="FFFFFF"/>
          <w:lang w:val="uk-UA"/>
        </w:rPr>
        <w:t xml:space="preserve"> 603</w:t>
      </w:r>
      <w:r w:rsidR="00FB0294">
        <w:rPr>
          <w:rFonts w:ascii="Times New Roman" w:hAnsi="Times New Roman"/>
          <w:sz w:val="24"/>
          <w:szCs w:val="24"/>
          <w:shd w:val="clear" w:color="auto" w:fill="FFFFFF"/>
          <w:lang w:val="uk-UA"/>
        </w:rPr>
        <w:t>-</w:t>
      </w:r>
      <w:r w:rsidR="00DB6834">
        <w:rPr>
          <w:rFonts w:ascii="Times New Roman" w:hAnsi="Times New Roman"/>
          <w:sz w:val="24"/>
          <w:szCs w:val="24"/>
          <w:shd w:val="clear" w:color="auto" w:fill="FFFFFF"/>
          <w:lang w:val="uk-UA"/>
        </w:rPr>
        <w:t>12</w:t>
      </w:r>
      <w:r w:rsidR="008C7F01" w:rsidRPr="00901B8E">
        <w:rPr>
          <w:rFonts w:ascii="Times New Roman" w:hAnsi="Times New Roman"/>
          <w:sz w:val="24"/>
          <w:szCs w:val="24"/>
          <w:shd w:val="clear" w:color="auto" w:fill="FFFFFF"/>
          <w:lang w:val="uk-UA"/>
        </w:rPr>
        <w:t>/</w:t>
      </w:r>
      <w:r w:rsidR="00FB0294">
        <w:rPr>
          <w:rFonts w:ascii="Times New Roman" w:hAnsi="Times New Roman"/>
          <w:sz w:val="24"/>
          <w:szCs w:val="24"/>
          <w:shd w:val="clear" w:color="auto" w:fill="FFFFFF"/>
          <w:lang w:val="en-US"/>
        </w:rPr>
        <w:t>I</w:t>
      </w:r>
      <w:r w:rsidR="00DB6834">
        <w:rPr>
          <w:rFonts w:ascii="Times New Roman" w:hAnsi="Times New Roman"/>
          <w:sz w:val="24"/>
          <w:szCs w:val="24"/>
          <w:shd w:val="clear" w:color="auto" w:fill="FFFFFF"/>
          <w:lang w:val="uk-UA"/>
        </w:rPr>
        <w:t>Х</w:t>
      </w:r>
      <w:r w:rsidR="00FB0294" w:rsidRPr="00537462">
        <w:rPr>
          <w:rFonts w:ascii="Times New Roman" w:hAnsi="Times New Roman"/>
          <w:sz w:val="24"/>
          <w:szCs w:val="24"/>
          <w:shd w:val="clear" w:color="auto" w:fill="FFFFFF"/>
          <w:lang w:val="uk-UA"/>
        </w:rPr>
        <w:t xml:space="preserve"> </w:t>
      </w:r>
      <w:r w:rsidRPr="00901B8E">
        <w:rPr>
          <w:rFonts w:ascii="Times New Roman" w:hAnsi="Times New Roman"/>
          <w:sz w:val="24"/>
          <w:szCs w:val="24"/>
          <w:lang w:val="uk-UA"/>
        </w:rPr>
        <w:t xml:space="preserve">«Про </w:t>
      </w:r>
      <w:r w:rsidR="00DB6834">
        <w:rPr>
          <w:rFonts w:ascii="Times New Roman" w:hAnsi="Times New Roman"/>
          <w:sz w:val="24"/>
          <w:szCs w:val="24"/>
          <w:lang w:val="uk-UA"/>
        </w:rPr>
        <w:t xml:space="preserve">зміну найменування та місцезнаходження юридичної особи </w:t>
      </w:r>
      <w:r w:rsidR="00537462" w:rsidRPr="00901B8E">
        <w:rPr>
          <w:rFonts w:ascii="Times New Roman" w:hAnsi="Times New Roman"/>
          <w:sz w:val="24"/>
          <w:szCs w:val="24"/>
          <w:lang w:val="uk-UA"/>
        </w:rPr>
        <w:t xml:space="preserve">КОМУНАЛЬНОГО ЗАКЛАДУ ДОШКІЛЬНОЇ ОСВІТИ </w:t>
      </w:r>
      <w:r w:rsidR="00537462">
        <w:rPr>
          <w:rFonts w:ascii="Times New Roman" w:hAnsi="Times New Roman"/>
          <w:sz w:val="24"/>
          <w:szCs w:val="24"/>
          <w:lang w:val="uk-UA"/>
        </w:rPr>
        <w:t>№</w:t>
      </w:r>
      <w:r w:rsidR="00676C50">
        <w:rPr>
          <w:rFonts w:ascii="Times New Roman" w:hAnsi="Times New Roman"/>
          <w:sz w:val="24"/>
          <w:szCs w:val="24"/>
          <w:lang w:val="uk-UA"/>
        </w:rPr>
        <w:t>4</w:t>
      </w:r>
      <w:r w:rsidR="00537462" w:rsidRPr="00901B8E">
        <w:rPr>
          <w:rFonts w:ascii="Times New Roman" w:hAnsi="Times New Roman"/>
          <w:sz w:val="24"/>
          <w:szCs w:val="24"/>
          <w:lang w:val="uk-UA"/>
        </w:rPr>
        <w:t xml:space="preserve"> «</w:t>
      </w:r>
      <w:r w:rsidR="00676C50">
        <w:rPr>
          <w:rFonts w:ascii="Times New Roman" w:hAnsi="Times New Roman"/>
          <w:sz w:val="24"/>
          <w:szCs w:val="24"/>
          <w:lang w:val="uk-UA"/>
        </w:rPr>
        <w:t>ЧЕБУРАШКА</w:t>
      </w:r>
      <w:r w:rsidR="00537462" w:rsidRPr="00901B8E">
        <w:rPr>
          <w:rFonts w:ascii="Times New Roman" w:hAnsi="Times New Roman"/>
          <w:sz w:val="24"/>
          <w:szCs w:val="24"/>
          <w:lang w:val="uk-UA"/>
        </w:rPr>
        <w:t>» ВЕРХНЬОДНІПРОВСЬКОЇ МІСЬКОЇ РАДИ</w:t>
      </w:r>
      <w:r w:rsidR="008C7F01" w:rsidRPr="00901B8E">
        <w:rPr>
          <w:rFonts w:ascii="Times New Roman" w:hAnsi="Times New Roman"/>
          <w:sz w:val="24"/>
          <w:szCs w:val="24"/>
          <w:lang w:val="uk-UA"/>
        </w:rPr>
        <w:t>»</w:t>
      </w:r>
      <w:r w:rsidR="00DB6834">
        <w:rPr>
          <w:rFonts w:ascii="Times New Roman" w:hAnsi="Times New Roman"/>
          <w:sz w:val="24"/>
          <w:szCs w:val="24"/>
          <w:lang w:val="uk-UA"/>
        </w:rPr>
        <w:t xml:space="preserve"> та затвердження Статуту закладу у новій редакції»</w:t>
      </w:r>
      <w:r w:rsidR="008C7F01" w:rsidRPr="00901B8E">
        <w:rPr>
          <w:rFonts w:ascii="Times New Roman" w:hAnsi="Times New Roman"/>
          <w:sz w:val="24"/>
          <w:szCs w:val="24"/>
          <w:lang w:val="uk-UA"/>
        </w:rPr>
        <w:t>.</w:t>
      </w:r>
    </w:p>
    <w:p w:rsidR="00907F10" w:rsidRPr="00901B8E" w:rsidRDefault="00907F10" w:rsidP="00DB6834">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DB6834">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676C50">
        <w:rPr>
          <w:rFonts w:ascii="Times New Roman" w:hAnsi="Times New Roman"/>
          <w:sz w:val="24"/>
          <w:szCs w:val="24"/>
          <w:lang w:val="uk-UA"/>
        </w:rPr>
        <w:t>4</w:t>
      </w:r>
      <w:r w:rsidR="00907F10" w:rsidRPr="00901B8E">
        <w:rPr>
          <w:rFonts w:ascii="Times New Roman" w:hAnsi="Times New Roman"/>
          <w:sz w:val="24"/>
          <w:szCs w:val="24"/>
          <w:lang w:val="uk-UA"/>
        </w:rPr>
        <w:t xml:space="preserve"> «</w:t>
      </w:r>
      <w:r w:rsidR="00DB6834">
        <w:rPr>
          <w:rFonts w:ascii="Times New Roman" w:hAnsi="Times New Roman"/>
          <w:sz w:val="24"/>
          <w:szCs w:val="24"/>
          <w:lang w:val="uk-UA"/>
        </w:rPr>
        <w:t>ДИВОСВІТ</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00676C50">
        <w:rPr>
          <w:rFonts w:ascii="Times New Roman" w:hAnsi="Times New Roman"/>
          <w:sz w:val="24"/>
          <w:szCs w:val="24"/>
          <w:lang w:val="uk-UA"/>
        </w:rPr>
        <w:t>4</w:t>
      </w:r>
      <w:r w:rsidRPr="00901B8E">
        <w:rPr>
          <w:rFonts w:ascii="Times New Roman" w:hAnsi="Times New Roman"/>
          <w:sz w:val="24"/>
          <w:szCs w:val="24"/>
        </w:rPr>
        <w:t xml:space="preserve"> «</w:t>
      </w:r>
      <w:r w:rsidR="00DB6834">
        <w:rPr>
          <w:rFonts w:ascii="Times New Roman" w:hAnsi="Times New Roman"/>
          <w:sz w:val="24"/>
          <w:szCs w:val="24"/>
          <w:lang w:val="uk-UA"/>
        </w:rPr>
        <w:t>ДИВОСВІТ</w:t>
      </w:r>
      <w:r w:rsidRPr="00901B8E">
        <w:rPr>
          <w:rFonts w:ascii="Times New Roman" w:hAnsi="Times New Roman"/>
          <w:sz w:val="24"/>
          <w:szCs w:val="24"/>
        </w:rPr>
        <w:t>» В</w:t>
      </w:r>
      <w:r w:rsidR="006B6125" w:rsidRPr="00901B8E">
        <w:rPr>
          <w:rFonts w:ascii="Times New Roman" w:hAnsi="Times New Roman"/>
          <w:sz w:val="24"/>
          <w:szCs w:val="24"/>
        </w:rPr>
        <w:t>ЕРХНЬОДНІПРОВСЬКОЇ МІСЬКОЇ РАДИ</w:t>
      </w: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676C50">
        <w:rPr>
          <w:rFonts w:ascii="Times New Roman" w:hAnsi="Times New Roman"/>
          <w:sz w:val="24"/>
          <w:szCs w:val="24"/>
          <w:lang w:val="uk-UA"/>
        </w:rPr>
        <w:t>4</w:t>
      </w:r>
      <w:r w:rsidR="00907F10" w:rsidRPr="00607D2E">
        <w:rPr>
          <w:rFonts w:ascii="Times New Roman" w:hAnsi="Times New Roman"/>
          <w:sz w:val="24"/>
          <w:szCs w:val="24"/>
          <w:lang w:val="uk-UA"/>
        </w:rPr>
        <w:t xml:space="preserve"> «</w:t>
      </w:r>
      <w:r w:rsidR="00DB6834">
        <w:rPr>
          <w:rFonts w:ascii="Times New Roman" w:hAnsi="Times New Roman"/>
          <w:sz w:val="24"/>
          <w:szCs w:val="24"/>
          <w:lang w:val="uk-UA"/>
        </w:rPr>
        <w:t>ДИВОСВІТ</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DB6834">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DB6834">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8B138A">
        <w:rPr>
          <w:rFonts w:ascii="Times New Roman" w:hAnsi="Times New Roman"/>
          <w:sz w:val="24"/>
          <w:szCs w:val="24"/>
          <w:lang w:val="uk-UA"/>
        </w:rPr>
        <w:t>00</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8B138A">
        <w:rPr>
          <w:rFonts w:ascii="Times New Roman" w:hAnsi="Times New Roman"/>
          <w:sz w:val="24"/>
          <w:szCs w:val="24"/>
          <w:lang w:val="uk-UA"/>
        </w:rPr>
        <w:t>місто Верхньодніпровськ</w:t>
      </w:r>
      <w:r w:rsidRPr="00607D2E">
        <w:rPr>
          <w:rFonts w:ascii="Times New Roman" w:hAnsi="Times New Roman"/>
          <w:sz w:val="24"/>
          <w:szCs w:val="24"/>
          <w:lang w:val="uk-UA"/>
        </w:rPr>
        <w:t>, вулиця</w:t>
      </w:r>
      <w:r w:rsidR="00841AC9">
        <w:rPr>
          <w:rFonts w:ascii="Times New Roman" w:hAnsi="Times New Roman"/>
          <w:sz w:val="24"/>
          <w:szCs w:val="24"/>
          <w:lang w:val="uk-UA"/>
        </w:rPr>
        <w:t xml:space="preserve"> </w:t>
      </w:r>
      <w:r w:rsidR="008B49C9">
        <w:rPr>
          <w:rFonts w:ascii="Times New Roman" w:hAnsi="Times New Roman"/>
          <w:noProof/>
          <w:sz w:val="24"/>
          <w:szCs w:val="24"/>
          <w:lang w:val="uk-UA" w:eastAsia="uk-UA"/>
        </w:rPr>
        <w:t>Авраменка</w:t>
      </w:r>
      <w:r w:rsidR="003B72B4">
        <w:rPr>
          <w:rFonts w:ascii="Times New Roman" w:hAnsi="Times New Roman"/>
          <w:sz w:val="24"/>
          <w:szCs w:val="24"/>
          <w:shd w:val="clear" w:color="auto" w:fill="FFFFFF"/>
          <w:lang w:val="uk-UA"/>
        </w:rPr>
        <w:t xml:space="preserve">, будинок </w:t>
      </w:r>
      <w:r w:rsidR="008B49C9">
        <w:rPr>
          <w:rFonts w:ascii="Times New Roman" w:hAnsi="Times New Roman"/>
          <w:sz w:val="24"/>
          <w:szCs w:val="24"/>
          <w:shd w:val="clear" w:color="auto" w:fill="FFFFFF"/>
          <w:lang w:val="uk-UA"/>
        </w:rPr>
        <w:t>2</w:t>
      </w:r>
      <w:r w:rsidR="003B72B4">
        <w:rPr>
          <w:rFonts w:ascii="Times New Roman" w:hAnsi="Times New Roman"/>
          <w:sz w:val="24"/>
          <w:szCs w:val="24"/>
          <w:shd w:val="clear" w:color="auto" w:fill="FFFFFF"/>
          <w:lang w:val="uk-UA"/>
        </w:rPr>
        <w:t>.</w:t>
      </w:r>
    </w:p>
    <w:p w:rsidR="008C7F01" w:rsidRPr="00901B8E" w:rsidRDefault="008C7F01" w:rsidP="00DB6834">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DB6834">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DB6834">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8B2EE5" w:rsidRDefault="008B2EE5" w:rsidP="008B2EE5">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901B8E" w:rsidRDefault="00907F10" w:rsidP="00DB6834">
      <w:pPr>
        <w:widowControl w:val="0"/>
        <w:shd w:val="clear" w:color="auto" w:fill="FFFFFF"/>
        <w:spacing w:after="0" w:line="240" w:lineRule="auto"/>
        <w:ind w:firstLine="567"/>
        <w:jc w:val="both"/>
        <w:rPr>
          <w:rFonts w:ascii="Times New Roman" w:hAnsi="Times New Roman"/>
          <w:sz w:val="24"/>
          <w:szCs w:val="24"/>
        </w:rPr>
      </w:pPr>
    </w:p>
    <w:p w:rsidR="00907F10" w:rsidRPr="00901B8E" w:rsidRDefault="00907F10" w:rsidP="00DB6834">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здійснює обробку персональних даних з метою ведення кадрового діловодства, підготовки відповідно до законодавства статистичної, </w:t>
      </w:r>
      <w:r w:rsidRPr="00901B8E">
        <w:rPr>
          <w:rFonts w:ascii="Times New Roman" w:hAnsi="Times New Roman"/>
          <w:sz w:val="24"/>
          <w:szCs w:val="24"/>
        </w:rPr>
        <w:lastRenderedPageBreak/>
        <w:t>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6B6125" w:rsidRPr="00901B8E" w:rsidRDefault="006B6125"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направлена на реалізацію основних завдань дошкільної освіти: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p>
    <w:p w:rsidR="003D1667" w:rsidRPr="00901B8E" w:rsidRDefault="003D1667"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DB6834">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DB6834">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DB6834">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DB6834">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DB6834">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DB6834">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нших принципах,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дотримання фінансової дисципліни та збереження матеріально-технічної бази.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1.14. Взаємовідносини між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особами визначаються угодами, що укладені між ними.</w:t>
      </w: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DB6834">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901B8E">
        <w:rPr>
          <w:rFonts w:ascii="Times New Roman" w:hAnsi="Times New Roman"/>
          <w:sz w:val="24"/>
          <w:szCs w:val="24"/>
        </w:rPr>
        <w:t xml:space="preserve">2.1. Мережа груп, </w:t>
      </w:r>
      <w:r w:rsidR="00143BD5" w:rsidRPr="00901B8E">
        <w:rPr>
          <w:rFonts w:ascii="Times New Roman" w:hAnsi="Times New Roman"/>
          <w:sz w:val="24"/>
          <w:szCs w:val="24"/>
          <w:shd w:val="clear" w:color="auto" w:fill="FFFFFF"/>
          <w:lang w:val="uk-UA"/>
        </w:rPr>
        <w:t>р</w:t>
      </w:r>
      <w:r w:rsidR="00143BD5" w:rsidRPr="00901B8E">
        <w:rPr>
          <w:rFonts w:ascii="Times New Roman" w:hAnsi="Times New Roman"/>
          <w:sz w:val="24"/>
          <w:szCs w:val="24"/>
          <w:shd w:val="clear" w:color="auto" w:fill="FFFFFF"/>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901B8E">
        <w:rPr>
          <w:rFonts w:ascii="Times New Roman" w:hAnsi="Times New Roman"/>
          <w:sz w:val="24"/>
          <w:szCs w:val="24"/>
          <w:shd w:val="clear" w:color="auto" w:fill="FFFFFF"/>
        </w:rPr>
        <w:t xml:space="preserve">  відповідно до законодавства України.</w:t>
      </w:r>
    </w:p>
    <w:p w:rsidR="00907F10" w:rsidRPr="00901B8E" w:rsidRDefault="00907F10" w:rsidP="00DB6834">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DB6834">
      <w:pPr>
        <w:pStyle w:val="rvps2"/>
        <w:shd w:val="clear" w:color="auto" w:fill="FFFFFF"/>
        <w:spacing w:before="0" w:beforeAutospacing="0" w:after="0" w:afterAutospacing="0"/>
        <w:ind w:firstLine="450"/>
        <w:jc w:val="both"/>
      </w:pPr>
      <w:r w:rsidRPr="00901B8E">
        <w:rPr>
          <w:lang w:val="uk-UA"/>
        </w:rPr>
        <w:t xml:space="preserve">2.2. </w:t>
      </w:r>
      <w:r w:rsidR="00E91348" w:rsidRPr="00901B8E">
        <w:t>Зарахування дітей до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Прийом заяв про зарахування дітей до закладу дошкільної освіти може організовуватися з використанням системи електронної реєстрації.</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p>
    <w:p w:rsidR="00E91348" w:rsidRPr="00901B8E" w:rsidRDefault="00932EBE" w:rsidP="00DB6834">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До заяви про зарахування дитини до закладу дошкільної освіти додаються:</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копія свідоцтва про народження дитини;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медична довідка, видана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Для зарахування дитини з інвалідністю до закладу дошкільної освіти до заяви про зарахування додаються:</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p>
    <w:p w:rsidR="00E91348" w:rsidRPr="00901B8E" w:rsidRDefault="00932EBE" w:rsidP="00DB6834">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до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2) є рідними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працівників такого закладу дошкільної освіти;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6) перебувають у складних життєвих обставинах та на обліку в службах у справах дітей;</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конфліктів;</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8) мають право на першочергове зарахування до закладів освіти відповідно до закону.</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w:t>
      </w:r>
      <w:r w:rsidRPr="00901B8E">
        <w:rPr>
          <w:rFonts w:ascii="Times New Roman" w:hAnsi="Times New Roman"/>
          <w:sz w:val="24"/>
          <w:szCs w:val="24"/>
        </w:rPr>
        <w:lastRenderedPageBreak/>
        <w:t>У разі коли право на першочергове зарахування не підтверджено, дитина зараховується до закладу дошкільної освіти на загальних підставах.</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закладу дошкільної освіти із зазначенням кінцевого строку подання необхідних документів.</w:t>
      </w:r>
    </w:p>
    <w:p w:rsidR="00E91348" w:rsidRPr="00901B8E" w:rsidRDefault="00E91348"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p>
    <w:p w:rsidR="00A66009" w:rsidRPr="00901B8E" w:rsidRDefault="00932EBE" w:rsidP="00DB6834">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 на підставі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4) у разі переведення вихованця до іншого закладу дошкільної освіти;</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5) у разі невідвідування дитиною закладу дошкільної освіти протягом двох місяців підряд упродовж навчального року без поважних причин.</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A66009" w:rsidRPr="00901B8E" w:rsidRDefault="00A66009"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DB6834">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t>короткотривалим (до 4-х годин утримання) режимом перебування дітей.</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Наповнюваність груп 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lastRenderedPageBreak/>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t>-</w:t>
      </w:r>
      <w:r w:rsidRPr="00901B8E">
        <w:rPr>
          <w:rFonts w:ascii="Times New Roman" w:hAnsi="Times New Roman"/>
          <w:sz w:val="24"/>
          <w:szCs w:val="24"/>
        </w:rPr>
        <w:t>різновікові - до 15 осіб;</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DB6834">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DB6834">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DB6834">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Засновник може встановлювати меншу наповнюваність груп у закладі дошкільної освіти.</w:t>
      </w:r>
    </w:p>
    <w:p w:rsidR="002A18C4" w:rsidRDefault="002A18C4" w:rsidP="00DB6834">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DB6834">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DB6834">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DB6834">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DB6834">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DB6834">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DB6834">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DB6834">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DB6834">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DB6834">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DB6834">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DB6834">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DB6834">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оцесу у закладі дошкільної освіти</w:t>
      </w:r>
    </w:p>
    <w:p w:rsidR="00907F10" w:rsidRPr="00901B8E" w:rsidRDefault="00907F10" w:rsidP="00DB6834">
      <w:pPr>
        <w:pStyle w:val="a9"/>
        <w:widowControl w:val="0"/>
        <w:spacing w:before="0" w:beforeAutospacing="0" w:after="0" w:afterAutospacing="0"/>
        <w:ind w:firstLine="567"/>
        <w:jc w:val="both"/>
        <w:rPr>
          <w:lang w:val="uk-UA"/>
        </w:rPr>
      </w:pPr>
    </w:p>
    <w:p w:rsidR="002D3DED" w:rsidRPr="00901B8E" w:rsidRDefault="00907F10" w:rsidP="00DB6834">
      <w:pPr>
        <w:pStyle w:val="rvps2"/>
        <w:shd w:val="clear" w:color="auto" w:fill="FFFFFF"/>
        <w:spacing w:before="0" w:beforeAutospacing="0" w:after="0" w:afterAutospacing="0"/>
        <w:ind w:firstLine="450"/>
        <w:jc w:val="both"/>
      </w:pPr>
      <w:r w:rsidRPr="00901B8E">
        <w:rPr>
          <w:lang w:val="uk-UA"/>
        </w:rPr>
        <w:lastRenderedPageBreak/>
        <w:t xml:space="preserve">  4.1. </w:t>
      </w:r>
      <w:r w:rsidR="000027E3" w:rsidRPr="00901B8E">
        <w:rPr>
          <w:shd w:val="clear" w:color="auto" w:fill="FFFFFF"/>
          <w:lang w:val="uk-UA"/>
        </w:rPr>
        <w:t xml:space="preserve"> </w:t>
      </w:r>
      <w:r w:rsidR="000027E3" w:rsidRPr="00901B8E">
        <w:rPr>
          <w:shd w:val="clear" w:color="auto" w:fill="FFFFFF"/>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rsidR="004444CB" w:rsidRPr="00901B8E">
        <w:t xml:space="preserve"> </w:t>
      </w:r>
    </w:p>
    <w:p w:rsidR="00907F10" w:rsidRPr="00901B8E" w:rsidRDefault="004444CB" w:rsidP="00DB6834">
      <w:pPr>
        <w:pStyle w:val="rvps2"/>
        <w:shd w:val="clear" w:color="auto" w:fill="FFFFFF"/>
        <w:spacing w:before="0" w:beforeAutospacing="0" w:after="0" w:afterAutospacing="0"/>
        <w:ind w:firstLine="450"/>
        <w:jc w:val="both"/>
      </w:pPr>
      <w:r w:rsidRPr="00901B8E">
        <w:t>Заклад дошкільної освіти самостійно визначає форми організації освітнього процесу.</w:t>
      </w:r>
      <w:r w:rsidRPr="00901B8E">
        <w:rPr>
          <w:lang w:val="uk-UA"/>
        </w:rPr>
        <w:t xml:space="preserve"> </w:t>
      </w:r>
      <w:r w:rsidRPr="00901B8E">
        <w:t>Розклад організації освітнього процесу затверджується керівником закладу дошкільної освіти до початку навчального року.</w:t>
      </w:r>
    </w:p>
    <w:p w:rsidR="000027E3" w:rsidRPr="00901B8E" w:rsidRDefault="000027E3" w:rsidP="00DB6834">
      <w:pPr>
        <w:pStyle w:val="a9"/>
        <w:widowControl w:val="0"/>
        <w:spacing w:before="0" w:beforeAutospacing="0" w:after="0" w:afterAutospacing="0"/>
        <w:jc w:val="both"/>
        <w:rPr>
          <w:lang w:val="uk-UA"/>
        </w:rPr>
      </w:pPr>
    </w:p>
    <w:p w:rsidR="000027E3" w:rsidRPr="00901B8E" w:rsidRDefault="00907F10" w:rsidP="00DB6834">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DB6834">
      <w:pPr>
        <w:pStyle w:val="a9"/>
        <w:widowControl w:val="0"/>
        <w:spacing w:before="0" w:beforeAutospacing="0" w:after="0" w:afterAutospacing="0"/>
        <w:ind w:firstLine="567"/>
        <w:jc w:val="both"/>
        <w:rPr>
          <w:lang w:val="uk-UA"/>
        </w:rPr>
      </w:pPr>
    </w:p>
    <w:p w:rsidR="000027E3" w:rsidRPr="00901B8E" w:rsidRDefault="000027E3" w:rsidP="00DB6834">
      <w:pPr>
        <w:pStyle w:val="rvps2"/>
        <w:shd w:val="clear" w:color="auto" w:fill="FFFFFF"/>
        <w:spacing w:before="0" w:beforeAutospacing="0" w:after="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DB6834">
      <w:pPr>
        <w:shd w:val="clear" w:color="auto" w:fill="FFFFFF"/>
        <w:spacing w:after="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Кожна освітня програма повинна передбачати набуття дитиною компетентностей, визначених Базовим компонентом дошкільної освіти.</w:t>
      </w:r>
    </w:p>
    <w:p w:rsidR="000027E3" w:rsidRPr="00901B8E" w:rsidRDefault="000027E3" w:rsidP="00DB6834">
      <w:pPr>
        <w:shd w:val="clear" w:color="auto" w:fill="FFFFFF"/>
        <w:spacing w:after="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DB6834">
      <w:pPr>
        <w:shd w:val="clear" w:color="auto" w:fill="FFFFFF"/>
        <w:spacing w:after="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4444CB" w:rsidRPr="00901B8E" w:rsidRDefault="00FC1D5E" w:rsidP="00DB6834">
      <w:pPr>
        <w:shd w:val="clear" w:color="auto" w:fill="FFFFFF"/>
        <w:spacing w:after="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DB6834">
      <w:pPr>
        <w:shd w:val="clear" w:color="auto" w:fill="FFFFFF"/>
        <w:spacing w:after="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DB6834">
      <w:pPr>
        <w:shd w:val="clear" w:color="auto" w:fill="FFFFFF"/>
        <w:spacing w:after="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DB6834">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підставою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DB6834">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5. Організація</w:t>
      </w:r>
      <w:r w:rsidR="004444CB" w:rsidRPr="00901B8E">
        <w:rPr>
          <w:rFonts w:ascii="Times New Roman" w:hAnsi="Times New Roman"/>
          <w:b/>
          <w:sz w:val="24"/>
          <w:szCs w:val="24"/>
        </w:rPr>
        <w:t xml:space="preserve"> харчування дітей у закладі дошкільної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4444CB" w:rsidRDefault="00907F10" w:rsidP="00DB6834">
      <w:pPr>
        <w:pStyle w:val="rvps2"/>
        <w:shd w:val="clear" w:color="auto" w:fill="FFFFFF"/>
        <w:spacing w:before="0" w:beforeAutospacing="0" w:after="0" w:afterAutospacing="0"/>
        <w:ind w:firstLine="450"/>
        <w:jc w:val="both"/>
        <w:rPr>
          <w:lang w:val="uk-UA"/>
        </w:rPr>
      </w:pPr>
      <w:r w:rsidRPr="00901B8E">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DB6834">
      <w:pPr>
        <w:pStyle w:val="rvps2"/>
        <w:shd w:val="clear" w:color="auto" w:fill="FFFFFF"/>
        <w:spacing w:before="0" w:beforeAutospacing="0" w:after="0" w:afterAutospacing="0"/>
        <w:ind w:firstLine="450"/>
        <w:jc w:val="both"/>
        <w:rPr>
          <w:lang w:val="uk-UA"/>
        </w:rPr>
      </w:pPr>
      <w:r w:rsidRPr="00F35BC9">
        <w:rPr>
          <w:lang w:val="uk-UA"/>
        </w:rPr>
        <w:t xml:space="preserve">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w:t>
      </w:r>
      <w:r w:rsidRPr="00F35BC9">
        <w:rPr>
          <w:lang w:val="uk-UA"/>
        </w:rPr>
        <w:lastRenderedPageBreak/>
        <w:t>відповідно до законодавства та не належить до обов’язків засновника, керівника закладу дошкільної освіти.</w:t>
      </w:r>
    </w:p>
    <w:p w:rsidR="00907F10" w:rsidRPr="00901B8E" w:rsidRDefault="004444CB" w:rsidP="00DB6834">
      <w:pPr>
        <w:shd w:val="clear" w:color="auto" w:fill="FFFFFF"/>
        <w:spacing w:after="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DB6834">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розмірі, що встановлено Засновником, не пізніше 10 числа поточного місяця.</w:t>
      </w:r>
    </w:p>
    <w:p w:rsidR="00FC1D5E" w:rsidRPr="00901B8E" w:rsidRDefault="00FC1D5E"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901B8E" w:rsidRDefault="0073686A"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5.6. </w:t>
      </w:r>
      <w:r w:rsidR="00E44C85" w:rsidRPr="00901B8E">
        <w:rPr>
          <w:rFonts w:ascii="Times New Roman" w:hAnsi="Times New Roman"/>
          <w:sz w:val="24"/>
          <w:szCs w:val="24"/>
        </w:rPr>
        <w:t xml:space="preserve">Пільгові умови оплати харчування дітей у закладах дошкільної освіти </w:t>
      </w:r>
      <w:r w:rsidRPr="00901B8E">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sidR="00E44C85" w:rsidRPr="00901B8E">
        <w:rPr>
          <w:rFonts w:ascii="Times New Roman" w:hAnsi="Times New Roman"/>
          <w:sz w:val="24"/>
          <w:szCs w:val="24"/>
        </w:rPr>
        <w:t>, надаються за рішенням органу місцевого самоврядування за рахунок коштів місцевого бюджету.</w:t>
      </w:r>
    </w:p>
    <w:p w:rsidR="00E44C85" w:rsidRPr="00901B8E" w:rsidRDefault="00E44C85" w:rsidP="00DB6834">
      <w:pPr>
        <w:shd w:val="clear" w:color="auto" w:fill="FFFFFF"/>
        <w:spacing w:after="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C61072" w:rsidRPr="00901B8E" w:rsidRDefault="00E44C85" w:rsidP="00DB6834">
      <w:pPr>
        <w:shd w:val="clear" w:color="auto" w:fill="FFFFFF"/>
        <w:spacing w:after="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Про статус ветеранів війни,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луговування дітей у закладі дошкільної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rPr>
      </w:pPr>
    </w:p>
    <w:p w:rsidR="00C61072" w:rsidRPr="00901B8E" w:rsidRDefault="00907F10"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r w:rsidR="00C61072" w:rsidRPr="00901B8E">
        <w:rPr>
          <w:rFonts w:ascii="Times New Roman" w:hAnsi="Times New Roman"/>
          <w:sz w:val="24"/>
          <w:szCs w:val="24"/>
        </w:rPr>
        <w:t>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DB6834">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Медичний працівник закладу дошкільної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контроль за дотриманням санітарно-гігієнічних норм та правил, режимом та якістю харчування.</w:t>
      </w:r>
    </w:p>
    <w:p w:rsidR="00C61072" w:rsidRPr="00901B8E" w:rsidRDefault="00C61072" w:rsidP="00DB6834">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DB6834">
      <w:pPr>
        <w:shd w:val="clear" w:color="auto" w:fill="FFFFFF"/>
        <w:spacing w:after="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DB6834">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lastRenderedPageBreak/>
        <w:t>7. Учасники освітнього процесу</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є:</w:t>
      </w:r>
    </w:p>
    <w:p w:rsidR="000C2485" w:rsidRPr="00901B8E" w:rsidRDefault="00907F10" w:rsidP="00DB6834">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Дитина має гарантоване державою право на:</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DB6834">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DB6834">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p>
    <w:p w:rsidR="006D38C6" w:rsidRPr="00901B8E" w:rsidRDefault="004D4C92" w:rsidP="00DB6834">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DB6834">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DB6834">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DB6834">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hyperlink r:id="rId17" w:tgtFrame="_blank" w:history="1">
        <w:r w:rsidRPr="00901B8E">
          <w:rPr>
            <w:rFonts w:ascii="Times New Roman" w:hAnsi="Times New Roman"/>
            <w:sz w:val="24"/>
            <w:szCs w:val="24"/>
            <w:lang w:val="uk-UA"/>
          </w:rPr>
          <w:t>Законом України</w:t>
        </w:r>
      </w:hyperlink>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DB6834">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lastRenderedPageBreak/>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поважати гідність, права і законні інтереси всіх учасників освітнього процесу;</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документів,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r w:rsidR="00F22AB1" w:rsidRPr="00901B8E">
        <w:rPr>
          <w:rFonts w:ascii="Times New Roman" w:hAnsi="Times New Roman"/>
          <w:sz w:val="24"/>
          <w:szCs w:val="24"/>
          <w:shd w:val="clear" w:color="auto" w:fill="FFFFFF"/>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до чинного законодавства.</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lastRenderedPageBreak/>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DB6834">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DB6834">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DB6834">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9"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DB6834">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DB6834">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Права, обов’язки та соціальні гарантії інших працівників закладу регулюються 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психічне здоров’я вихованців згідно із законодавством.</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7.15. За успіхи у роботі застосовуються такі форми матеріального та морального заохочення в порядку передбаченому діючим законодавством: винагорода, грошова премія, </w:t>
      </w:r>
      <w:r w:rsidRPr="00901B8E">
        <w:rPr>
          <w:rFonts w:ascii="Times New Roman" w:hAnsi="Times New Roman"/>
          <w:sz w:val="24"/>
          <w:szCs w:val="24"/>
        </w:rPr>
        <w:lastRenderedPageBreak/>
        <w:t>цінні подарунки, подяки, грамоти.</w:t>
      </w:r>
    </w:p>
    <w:p w:rsidR="004D4C92" w:rsidRPr="00901B8E" w:rsidRDefault="004D4C92"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рік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DB6834">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DB6834">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8.2. 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 </w:t>
      </w:r>
      <w:r w:rsidR="00392AD1">
        <w:rPr>
          <w:rFonts w:ascii="Times New Roman" w:hAnsi="Times New Roman"/>
          <w:sz w:val="24"/>
          <w:szCs w:val="24"/>
          <w:lang w:val="uk-UA"/>
        </w:rPr>
        <w:t xml:space="preserve">Верхньодніпровського </w:t>
      </w:r>
      <w:r w:rsidRPr="00901B8E">
        <w:rPr>
          <w:rFonts w:ascii="Times New Roman" w:hAnsi="Times New Roman"/>
          <w:sz w:val="24"/>
          <w:szCs w:val="24"/>
          <w:lang w:val="uk-UA"/>
        </w:rPr>
        <w:t>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4D4C92" w:rsidRPr="00901B8E" w:rsidRDefault="004D4C92" w:rsidP="00DB6834">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DB6834">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DB6834">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DB6834">
      <w:pPr>
        <w:pStyle w:val="rvps2"/>
        <w:shd w:val="clear" w:color="auto" w:fill="FFFFFF"/>
        <w:spacing w:before="0" w:beforeAutospacing="0" w:after="0" w:afterAutospacing="0"/>
        <w:ind w:firstLine="450"/>
        <w:jc w:val="both"/>
      </w:pPr>
      <w:bookmarkStart w:id="133" w:name="n144"/>
      <w:bookmarkEnd w:id="133"/>
      <w:r w:rsidRPr="00901B8E">
        <w:rPr>
          <w:lang w:val="uk-UA"/>
        </w:rPr>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DB6834">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DB6834">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DB6834">
      <w:pPr>
        <w:pStyle w:val="rvps2"/>
        <w:shd w:val="clear" w:color="auto" w:fill="FFFFFF"/>
        <w:spacing w:before="0" w:beforeAutospacing="0" w:after="0" w:afterAutospacing="0"/>
        <w:ind w:firstLine="450"/>
        <w:jc w:val="both"/>
      </w:pPr>
    </w:p>
    <w:p w:rsidR="00537CEF" w:rsidRPr="00901B8E" w:rsidRDefault="004D4C92" w:rsidP="00DB6834">
      <w:pPr>
        <w:pStyle w:val="rvps2"/>
        <w:shd w:val="clear" w:color="auto" w:fill="FFFFFF"/>
        <w:spacing w:before="0" w:beforeAutospacing="0" w:after="0" w:afterAutospacing="0"/>
        <w:ind w:firstLine="450"/>
        <w:jc w:val="both"/>
        <w:rPr>
          <w:lang w:val="uk-UA"/>
        </w:rPr>
      </w:pPr>
      <w:bookmarkStart w:id="136" w:name="n147"/>
      <w:bookmarkEnd w:id="136"/>
      <w:r w:rsidRPr="00901B8E">
        <w:t>8</w:t>
      </w:r>
      <w:r w:rsidRPr="00901B8E">
        <w:rPr>
          <w:lang w:val="uk-UA"/>
        </w:rPr>
        <w:t>.5</w:t>
      </w:r>
      <w:r w:rsidR="00CC5D21" w:rsidRPr="00901B8E">
        <w:t>.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bookmarkStart w:id="137" w:name="n148"/>
      <w:bookmarkEnd w:id="137"/>
      <w:r w:rsidR="00537CEF" w:rsidRPr="00901B8E">
        <w:rPr>
          <w:lang w:val="uk-UA"/>
        </w:rPr>
        <w:t xml:space="preserve"> </w:t>
      </w:r>
    </w:p>
    <w:p w:rsidR="00CC5D21" w:rsidRPr="00901B8E" w:rsidRDefault="00CC5D21" w:rsidP="00DB6834">
      <w:pPr>
        <w:pStyle w:val="rvps2"/>
        <w:shd w:val="clear" w:color="auto" w:fill="FFFFFF"/>
        <w:spacing w:before="0" w:beforeAutospacing="0" w:after="0" w:afterAutospacing="0"/>
        <w:ind w:firstLine="450"/>
        <w:jc w:val="both"/>
      </w:pPr>
      <w:r w:rsidRPr="00901B8E">
        <w:t>Для закладів дошкільної освіти з однією - двома групами може утворюватися одна педагогічна рада на кілька закладів.</w:t>
      </w:r>
    </w:p>
    <w:p w:rsidR="00CC5D21" w:rsidRPr="00901B8E" w:rsidRDefault="00CC5D21" w:rsidP="00DB6834">
      <w:pPr>
        <w:pStyle w:val="rvps2"/>
        <w:shd w:val="clear" w:color="auto" w:fill="FFFFFF"/>
        <w:spacing w:before="0" w:beforeAutospacing="0" w:after="0" w:afterAutospacing="0"/>
        <w:ind w:firstLine="450"/>
        <w:jc w:val="both"/>
      </w:pPr>
      <w:bookmarkStart w:id="138" w:name="n149"/>
      <w:bookmarkEnd w:id="138"/>
      <w:r w:rsidRPr="00901B8E">
        <w:t xml:space="preserve">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w:t>
      </w:r>
      <w:r w:rsidRPr="00901B8E">
        <w:lastRenderedPageBreak/>
        <w:t>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CC5D21" w:rsidRPr="00901B8E" w:rsidRDefault="00CC5D21" w:rsidP="00DB6834">
      <w:pPr>
        <w:pStyle w:val="rvps2"/>
        <w:shd w:val="clear" w:color="auto" w:fill="FFFFFF"/>
        <w:spacing w:before="0" w:beforeAutospacing="0" w:after="0" w:afterAutospacing="0"/>
        <w:ind w:firstLine="450"/>
        <w:jc w:val="both"/>
      </w:pPr>
      <w:bookmarkStart w:id="139" w:name="n150"/>
      <w:bookmarkEnd w:id="139"/>
      <w:r w:rsidRPr="00901B8E">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DB6834">
      <w:pPr>
        <w:pStyle w:val="rvps2"/>
        <w:shd w:val="clear" w:color="auto" w:fill="FFFFFF"/>
        <w:spacing w:before="0" w:beforeAutospacing="0" w:after="0" w:afterAutospacing="0"/>
        <w:ind w:firstLine="450"/>
        <w:jc w:val="both"/>
      </w:pPr>
      <w:bookmarkStart w:id="140" w:name="n151"/>
      <w:bookmarkEnd w:id="140"/>
      <w:r w:rsidRPr="00901B8E">
        <w:t>Педагогічна рада обирає із свого складу секретаря на навчальний рік.</w:t>
      </w:r>
    </w:p>
    <w:p w:rsidR="00537CEF" w:rsidRPr="00901B8E" w:rsidRDefault="00537CEF" w:rsidP="00DB6834">
      <w:pPr>
        <w:pStyle w:val="rvps2"/>
        <w:shd w:val="clear" w:color="auto" w:fill="FFFFFF"/>
        <w:spacing w:before="0" w:beforeAutospacing="0" w:after="0" w:afterAutospacing="0"/>
        <w:ind w:firstLine="450"/>
        <w:jc w:val="both"/>
      </w:pPr>
    </w:p>
    <w:p w:rsidR="00CC5D21" w:rsidRPr="00901B8E" w:rsidRDefault="004D4C92" w:rsidP="00DB6834">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DB6834">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DB6834">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DB6834">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DB6834">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DB6834">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DB6834">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DB6834">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DB6834">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DB6834">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DB6834">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DB6834">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DB6834">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DB6834">
      <w:pPr>
        <w:pStyle w:val="rvps2"/>
        <w:shd w:val="clear" w:color="auto" w:fill="FFFFFF"/>
        <w:spacing w:before="0" w:beforeAutospacing="0" w:after="0" w:afterAutospacing="0"/>
        <w:ind w:firstLine="450"/>
        <w:jc w:val="both"/>
      </w:pPr>
      <w:bookmarkStart w:id="154" w:name="n165"/>
      <w:bookmarkEnd w:id="154"/>
      <w:r w:rsidRPr="00901B8E">
        <w:t>Рішення педагогічної ради закладу дошкільної освіти вводяться в дію рішеннями керівника закладу.</w:t>
      </w:r>
    </w:p>
    <w:p w:rsidR="00907F10" w:rsidRPr="00901B8E" w:rsidRDefault="00907F10" w:rsidP="00DB6834">
      <w:pPr>
        <w:widowControl w:val="0"/>
        <w:tabs>
          <w:tab w:val="left" w:pos="2055"/>
        </w:tabs>
        <w:spacing w:after="0" w:line="240" w:lineRule="auto"/>
        <w:jc w:val="both"/>
        <w:rPr>
          <w:rFonts w:ascii="Times New Roman" w:hAnsi="Times New Roman"/>
          <w:sz w:val="24"/>
          <w:szCs w:val="24"/>
        </w:rPr>
      </w:pPr>
    </w:p>
    <w:p w:rsidR="00907F10" w:rsidRPr="00901B8E" w:rsidRDefault="004D4C92"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 xml:space="preserve">вання працівників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DB6834">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DB6834">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20"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DB6834">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DB6834">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9. Фінансово-господарська діяльність та матеріально-те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DB6834">
      <w:pPr>
        <w:widowControl w:val="0"/>
        <w:spacing w:after="0" w:line="240" w:lineRule="auto"/>
        <w:ind w:firstLine="567"/>
        <w:jc w:val="both"/>
        <w:rPr>
          <w:rFonts w:ascii="Times New Roman" w:hAnsi="Times New Roman"/>
          <w:sz w:val="24"/>
          <w:szCs w:val="24"/>
        </w:rPr>
      </w:pP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чинного законодавства та його статуту. </w:t>
      </w:r>
    </w:p>
    <w:p w:rsidR="00907F10" w:rsidRPr="00901B8E" w:rsidRDefault="00907F10" w:rsidP="00DB6834">
      <w:pPr>
        <w:widowControl w:val="0"/>
        <w:spacing w:after="0" w:line="240" w:lineRule="auto"/>
        <w:ind w:firstLine="567"/>
        <w:jc w:val="both"/>
        <w:rPr>
          <w:rFonts w:ascii="Times New Roman" w:hAnsi="Times New Roman"/>
          <w:sz w:val="24"/>
          <w:szCs w:val="24"/>
        </w:rPr>
      </w:pP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фінансуються за рахунок коштів Засновника закладу.</w:t>
      </w:r>
    </w:p>
    <w:p w:rsidR="00907F10" w:rsidRPr="00901B8E" w:rsidRDefault="00907F10" w:rsidP="00DB6834">
      <w:pPr>
        <w:widowControl w:val="0"/>
        <w:spacing w:after="0" w:line="240" w:lineRule="auto"/>
        <w:ind w:firstLine="567"/>
        <w:jc w:val="both"/>
        <w:rPr>
          <w:rFonts w:ascii="Times New Roman" w:hAnsi="Times New Roman"/>
          <w:sz w:val="24"/>
          <w:szCs w:val="24"/>
        </w:rPr>
      </w:pP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на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DB6834">
      <w:pPr>
        <w:widowControl w:val="0"/>
        <w:spacing w:after="0" w:line="240" w:lineRule="auto"/>
        <w:ind w:firstLine="567"/>
        <w:jc w:val="both"/>
        <w:rPr>
          <w:rFonts w:ascii="Times New Roman" w:hAnsi="Times New Roman"/>
          <w:sz w:val="24"/>
          <w:szCs w:val="24"/>
        </w:rPr>
      </w:pP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державного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батьків або осіб, які їх замінюють;</w:t>
      </w: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добровільні пожертвування і цільові внески фізичних і юридичних осіб;</w:t>
      </w: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необхідне йому обладнання та інше майно;</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отримувати допомогу від підприємств, установ, організацій або фізичних осіб;</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користуватися послугами будь-якого підприємства, установи, організації або фізичної особи;</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фінансувати за рахунок власних надходжень заходи, що сприяють поліпшенню соціально-побутових умов колективу;</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9.7. Порядок діловодства і бухгалтерського обліку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рішенням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9.11</w:t>
      </w:r>
      <w:r w:rsidR="009864C4" w:rsidRPr="00901B8E">
        <w:rPr>
          <w:rFonts w:ascii="Times New Roman" w:hAnsi="Times New Roman"/>
          <w:sz w:val="24"/>
          <w:szCs w:val="24"/>
        </w:rPr>
        <w:t xml:space="preserve">. </w:t>
      </w:r>
      <w:r w:rsidR="00413E8A">
        <w:rPr>
          <w:rFonts w:ascii="Times New Roman" w:hAnsi="Times New Roman"/>
          <w:sz w:val="24"/>
          <w:szCs w:val="24"/>
        </w:rPr>
        <w:t xml:space="preserve">Майно закладу </w:t>
      </w:r>
      <w:r w:rsidR="00413E8A">
        <w:rPr>
          <w:rFonts w:ascii="Times New Roman" w:hAnsi="Times New Roman"/>
          <w:sz w:val="24"/>
          <w:szCs w:val="24"/>
          <w:lang w:val="uk-UA"/>
        </w:rPr>
        <w:t xml:space="preserve">дошкільної освіти </w:t>
      </w:r>
      <w:r w:rsidR="00413E8A">
        <w:rPr>
          <w:rFonts w:ascii="Times New Roman" w:hAnsi="Times New Roman"/>
          <w:sz w:val="24"/>
          <w:szCs w:val="24"/>
        </w:rPr>
        <w:t>є комунальною власністю Верхньодніпровської міської</w:t>
      </w:r>
      <w:r w:rsidR="00413E8A">
        <w:rPr>
          <w:rFonts w:ascii="Times New Roman" w:hAnsi="Times New Roman"/>
          <w:sz w:val="24"/>
          <w:szCs w:val="24"/>
          <w:lang w:val="uk-UA"/>
        </w:rPr>
        <w:t xml:space="preserve"> </w:t>
      </w:r>
      <w:r w:rsidR="00413E8A">
        <w:rPr>
          <w:rFonts w:ascii="Times New Roman" w:hAnsi="Times New Roman"/>
          <w:sz w:val="24"/>
          <w:szCs w:val="24"/>
        </w:rPr>
        <w:t>територіальної громади, перебуває в його оперативному управлінні</w:t>
      </w:r>
      <w:r w:rsidR="00413E8A">
        <w:rPr>
          <w:rFonts w:ascii="Times New Roman" w:hAnsi="Times New Roman"/>
          <w:sz w:val="24"/>
          <w:szCs w:val="24"/>
          <w:lang w:val="uk-UA"/>
        </w:rPr>
        <w:t xml:space="preserve"> та/або на праві узуфрукта комунального майна</w:t>
      </w:r>
      <w:r w:rsidR="00413E8A">
        <w:rPr>
          <w:rFonts w:ascii="Times New Roman" w:hAnsi="Times New Roman"/>
          <w:sz w:val="24"/>
          <w:szCs w:val="24"/>
        </w:rPr>
        <w:t xml:space="preserve"> </w:t>
      </w:r>
      <w:r w:rsidR="00413E8A">
        <w:rPr>
          <w:rFonts w:ascii="Times New Roman" w:hAnsi="Times New Roman"/>
          <w:sz w:val="24"/>
          <w:szCs w:val="24"/>
          <w:lang w:val="uk-UA"/>
        </w:rPr>
        <w:t>і</w:t>
      </w:r>
      <w:r w:rsidR="00413E8A">
        <w:rPr>
          <w:rFonts w:ascii="Times New Roman" w:hAnsi="Times New Roman"/>
          <w:sz w:val="24"/>
          <w:szCs w:val="24"/>
          <w:lang w:eastAsia="uk-UA"/>
        </w:rPr>
        <w:t xml:space="preserve"> не може бути вилученим у нього, якщо інше не передбачено законодавством</w:t>
      </w:r>
    </w:p>
    <w:p w:rsidR="00907F10" w:rsidRPr="00901B8E" w:rsidRDefault="009864C4"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9.12.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lastRenderedPageBreak/>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DB6834">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DB6834">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10. Військовий облік,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DB6834">
      <w:pPr>
        <w:widowControl w:val="0"/>
        <w:tabs>
          <w:tab w:val="left" w:pos="426"/>
        </w:tabs>
        <w:spacing w:after="0" w:line="240" w:lineRule="auto"/>
        <w:ind w:firstLine="567"/>
        <w:jc w:val="both"/>
        <w:rPr>
          <w:rFonts w:ascii="Times New Roman" w:hAnsi="Times New Roman"/>
          <w:b/>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10.1. Військовий облік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особою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4D4C92" w:rsidRPr="00901B8E" w:rsidRDefault="004D4C92"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відповідальним за охорону праці в закладі.</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10.6. Перевірка виконання колективного договору (угоди) здійснюється комісією представників від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9864C4"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lastRenderedPageBreak/>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32EBE"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DB6834">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DB6834">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З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комісія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DB683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907F10" w:rsidRPr="00901B8E" w:rsidRDefault="00907F10" w:rsidP="00DB6834">
      <w:pPr>
        <w:widowControl w:val="0"/>
        <w:spacing w:after="0" w:line="240" w:lineRule="auto"/>
        <w:ind w:firstLine="567"/>
        <w:jc w:val="both"/>
        <w:rPr>
          <w:rFonts w:ascii="Times New Roman" w:hAnsi="Times New Roman"/>
          <w:sz w:val="24"/>
          <w:szCs w:val="24"/>
        </w:rPr>
      </w:pPr>
    </w:p>
    <w:p w:rsidR="00907F10" w:rsidRPr="00901B8E" w:rsidRDefault="00907F10" w:rsidP="00DB6834">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DB6834">
      <w:pPr>
        <w:widowControl w:val="0"/>
        <w:spacing w:after="0" w:line="240" w:lineRule="auto"/>
        <w:ind w:firstLine="567"/>
        <w:jc w:val="both"/>
        <w:rPr>
          <w:rFonts w:ascii="Times New Roman" w:hAnsi="Times New Roman"/>
          <w:sz w:val="24"/>
          <w:szCs w:val="24"/>
        </w:rPr>
      </w:pPr>
    </w:p>
    <w:p w:rsidR="00907F10" w:rsidRPr="00901B8E" w:rsidRDefault="00907F10" w:rsidP="00DB6834">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14.1. Цей Статут набуває чинності після його затвердження та реєстрації в уповноважених для цього органах.</w:t>
      </w:r>
    </w:p>
    <w:p w:rsidR="00907F10" w:rsidRPr="00901B8E" w:rsidRDefault="00907F10" w:rsidP="00DB6834">
      <w:pPr>
        <w:widowControl w:val="0"/>
        <w:spacing w:after="0" w:line="240" w:lineRule="auto"/>
        <w:ind w:firstLine="567"/>
        <w:jc w:val="both"/>
        <w:rPr>
          <w:rFonts w:ascii="Times New Roman" w:hAnsi="Times New Roman"/>
          <w:sz w:val="24"/>
          <w:szCs w:val="24"/>
          <w:lang w:val="uk-UA"/>
        </w:rPr>
      </w:pPr>
    </w:p>
    <w:p w:rsidR="00907F10" w:rsidRPr="00901B8E" w:rsidRDefault="00907F10" w:rsidP="00DB6834">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14.2. Зміни та доповнення до цього Статуту набувають чинності після їх реєстрації в установленому законодавством України порядку.</w:t>
      </w:r>
    </w:p>
    <w:p w:rsidR="00907F10" w:rsidRPr="00901B8E" w:rsidRDefault="00907F10" w:rsidP="00DB6834">
      <w:pPr>
        <w:widowControl w:val="0"/>
        <w:spacing w:after="0" w:line="240" w:lineRule="auto"/>
        <w:jc w:val="both"/>
        <w:rPr>
          <w:rFonts w:ascii="Times New Roman" w:hAnsi="Times New Roman"/>
          <w:sz w:val="24"/>
          <w:szCs w:val="24"/>
        </w:rPr>
      </w:pPr>
      <w:r w:rsidRPr="00901B8E">
        <w:rPr>
          <w:rFonts w:ascii="Times New Roman" w:hAnsi="Times New Roman"/>
          <w:sz w:val="24"/>
          <w:szCs w:val="24"/>
        </w:rPr>
        <w:t xml:space="preserve"> </w:t>
      </w:r>
    </w:p>
    <w:p w:rsidR="00907F10" w:rsidRPr="00901B8E" w:rsidRDefault="00907F10" w:rsidP="00DB6834">
      <w:pPr>
        <w:spacing w:after="0" w:line="240" w:lineRule="auto"/>
        <w:jc w:val="both"/>
        <w:rPr>
          <w:rFonts w:ascii="Times New Roman" w:hAnsi="Times New Roman"/>
          <w:sz w:val="24"/>
          <w:szCs w:val="24"/>
          <w:lang w:val="uk-UA"/>
        </w:rPr>
      </w:pPr>
    </w:p>
    <w:p w:rsidR="00907F10" w:rsidRPr="00901B8E" w:rsidRDefault="00907F10" w:rsidP="00DB6834">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lastRenderedPageBreak/>
        <w:t>Верхньодніпровський</w:t>
      </w:r>
    </w:p>
    <w:p w:rsidR="00907F10" w:rsidRPr="008A079D" w:rsidRDefault="00907F10" w:rsidP="00DB6834">
      <w:pPr>
        <w:widowControl w:val="0"/>
        <w:tabs>
          <w:tab w:val="left" w:pos="851"/>
          <w:tab w:val="left" w:pos="9639"/>
        </w:tabs>
        <w:spacing w:after="0" w:line="240" w:lineRule="auto"/>
        <w:contextualSpacing/>
        <w:jc w:val="both"/>
        <w:rPr>
          <w:rFonts w:ascii="Times New Roman" w:hAnsi="Times New Roman"/>
          <w:sz w:val="24"/>
          <w:szCs w:val="24"/>
          <w:lang w:val="uk-UA"/>
        </w:rPr>
      </w:pPr>
      <w:r w:rsidRPr="00901B8E">
        <w:rPr>
          <w:rFonts w:ascii="Times New Roman" w:hAnsi="Times New Roman"/>
          <w:sz w:val="24"/>
          <w:szCs w:val="24"/>
        </w:rPr>
        <w:t xml:space="preserve">міський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31B" w:rsidRDefault="0074731B" w:rsidP="006110FD">
      <w:pPr>
        <w:spacing w:after="0" w:line="240" w:lineRule="auto"/>
      </w:pPr>
      <w:r>
        <w:separator/>
      </w:r>
    </w:p>
  </w:endnote>
  <w:endnote w:type="continuationSeparator" w:id="0">
    <w:p w:rsidR="0074731B" w:rsidRDefault="0074731B"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751651" w:rsidP="0037518D">
    <w:pPr>
      <w:pStyle w:val="a3"/>
      <w:framePr w:wrap="around" w:vAnchor="text" w:hAnchor="margin" w:xAlign="center" w:y="1"/>
      <w:rPr>
        <w:rStyle w:val="a5"/>
      </w:rPr>
    </w:pPr>
    <w:r>
      <w:rPr>
        <w:rStyle w:val="a5"/>
      </w:rPr>
      <w:fldChar w:fldCharType="begin"/>
    </w:r>
    <w:r w:rsidR="002A18C4">
      <w:rPr>
        <w:rStyle w:val="a5"/>
      </w:rPr>
      <w:instrText xml:space="preserve">PAGE  </w:instrText>
    </w:r>
    <w:r>
      <w:rPr>
        <w:rStyle w:val="a5"/>
      </w:rPr>
      <w:fldChar w:fldCharType="end"/>
    </w:r>
  </w:p>
  <w:p w:rsidR="002A18C4" w:rsidRDefault="002A18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2A18C4" w:rsidRDefault="00751651">
        <w:pPr>
          <w:pStyle w:val="a3"/>
          <w:jc w:val="center"/>
        </w:pPr>
        <w:fldSimple w:instr="PAGE   \* MERGEFORMAT">
          <w:r w:rsidR="00413E8A" w:rsidRPr="00413E8A">
            <w:rPr>
              <w:noProof/>
              <w:lang w:val="ru-RU"/>
            </w:rPr>
            <w:t>14</w:t>
          </w:r>
        </w:fldSimple>
      </w:p>
    </w:sdtContent>
  </w:sdt>
  <w:p w:rsidR="002A18C4" w:rsidRDefault="002A18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3"/>
      <w:jc w:val="center"/>
    </w:pPr>
  </w:p>
  <w:p w:rsidR="002A18C4" w:rsidRDefault="002A18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31B" w:rsidRDefault="0074731B" w:rsidP="006110FD">
      <w:pPr>
        <w:spacing w:after="0" w:line="240" w:lineRule="auto"/>
      </w:pPr>
      <w:r>
        <w:separator/>
      </w:r>
    </w:p>
  </w:footnote>
  <w:footnote w:type="continuationSeparator" w:id="0">
    <w:p w:rsidR="0074731B" w:rsidRDefault="0074731B"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9394"/>
  </w:hdrShapeDefaults>
  <w:footnotePr>
    <w:footnote w:id="-1"/>
    <w:footnote w:id="0"/>
  </w:footnotePr>
  <w:endnotePr>
    <w:endnote w:id="-1"/>
    <w:endnote w:id="0"/>
  </w:endnotePr>
  <w:compat/>
  <w:rsids>
    <w:rsidRoot w:val="00491403"/>
    <w:rsid w:val="000027E3"/>
    <w:rsid w:val="00004B90"/>
    <w:rsid w:val="00010BC0"/>
    <w:rsid w:val="00011A89"/>
    <w:rsid w:val="00035CD4"/>
    <w:rsid w:val="00084582"/>
    <w:rsid w:val="000C2485"/>
    <w:rsid w:val="000D0E18"/>
    <w:rsid w:val="00110EC9"/>
    <w:rsid w:val="00143BD5"/>
    <w:rsid w:val="00155094"/>
    <w:rsid w:val="00160950"/>
    <w:rsid w:val="001678E1"/>
    <w:rsid w:val="0017708F"/>
    <w:rsid w:val="001828B4"/>
    <w:rsid w:val="001A24AA"/>
    <w:rsid w:val="001B47A9"/>
    <w:rsid w:val="001B5721"/>
    <w:rsid w:val="001C3E01"/>
    <w:rsid w:val="00244BA4"/>
    <w:rsid w:val="00282DCF"/>
    <w:rsid w:val="0028328E"/>
    <w:rsid w:val="00286A9A"/>
    <w:rsid w:val="002A18C4"/>
    <w:rsid w:val="002A1B1B"/>
    <w:rsid w:val="002D3DED"/>
    <w:rsid w:val="002E2168"/>
    <w:rsid w:val="0030192E"/>
    <w:rsid w:val="003609E3"/>
    <w:rsid w:val="003637AF"/>
    <w:rsid w:val="0037518D"/>
    <w:rsid w:val="0037799D"/>
    <w:rsid w:val="00392AD1"/>
    <w:rsid w:val="003B2508"/>
    <w:rsid w:val="003B72B4"/>
    <w:rsid w:val="003C5B11"/>
    <w:rsid w:val="003D1667"/>
    <w:rsid w:val="003D2D95"/>
    <w:rsid w:val="003D7D7C"/>
    <w:rsid w:val="00407317"/>
    <w:rsid w:val="00412C5A"/>
    <w:rsid w:val="00413E8A"/>
    <w:rsid w:val="004436F4"/>
    <w:rsid w:val="004444CB"/>
    <w:rsid w:val="00447079"/>
    <w:rsid w:val="0046272E"/>
    <w:rsid w:val="00467E88"/>
    <w:rsid w:val="00491403"/>
    <w:rsid w:val="00495A49"/>
    <w:rsid w:val="004B7E67"/>
    <w:rsid w:val="004D4C92"/>
    <w:rsid w:val="004E634E"/>
    <w:rsid w:val="00503C72"/>
    <w:rsid w:val="005128FE"/>
    <w:rsid w:val="00514664"/>
    <w:rsid w:val="0053198F"/>
    <w:rsid w:val="00537462"/>
    <w:rsid w:val="00537CEF"/>
    <w:rsid w:val="00561B66"/>
    <w:rsid w:val="00561CA1"/>
    <w:rsid w:val="0058465A"/>
    <w:rsid w:val="00591864"/>
    <w:rsid w:val="00595A09"/>
    <w:rsid w:val="00595DFD"/>
    <w:rsid w:val="005A528F"/>
    <w:rsid w:val="005E3985"/>
    <w:rsid w:val="005E3FFE"/>
    <w:rsid w:val="005F6DB4"/>
    <w:rsid w:val="006028D5"/>
    <w:rsid w:val="00607D2E"/>
    <w:rsid w:val="006110FD"/>
    <w:rsid w:val="006176E0"/>
    <w:rsid w:val="006210F2"/>
    <w:rsid w:val="00633BDD"/>
    <w:rsid w:val="00637F77"/>
    <w:rsid w:val="00641646"/>
    <w:rsid w:val="006430DE"/>
    <w:rsid w:val="00676C50"/>
    <w:rsid w:val="00684C99"/>
    <w:rsid w:val="00690A45"/>
    <w:rsid w:val="00696DC1"/>
    <w:rsid w:val="006A4A4A"/>
    <w:rsid w:val="006A6425"/>
    <w:rsid w:val="006B6125"/>
    <w:rsid w:val="006B6B6E"/>
    <w:rsid w:val="006C07DB"/>
    <w:rsid w:val="006C38F6"/>
    <w:rsid w:val="006C6FC6"/>
    <w:rsid w:val="006C756F"/>
    <w:rsid w:val="006D38C6"/>
    <w:rsid w:val="006E473A"/>
    <w:rsid w:val="006E5F20"/>
    <w:rsid w:val="006E73DD"/>
    <w:rsid w:val="007107A9"/>
    <w:rsid w:val="007259F6"/>
    <w:rsid w:val="00726696"/>
    <w:rsid w:val="0073686A"/>
    <w:rsid w:val="0074731B"/>
    <w:rsid w:val="0074790D"/>
    <w:rsid w:val="00751651"/>
    <w:rsid w:val="0076120E"/>
    <w:rsid w:val="00767CC7"/>
    <w:rsid w:val="00794F25"/>
    <w:rsid w:val="007B45A0"/>
    <w:rsid w:val="007D4721"/>
    <w:rsid w:val="007E61D0"/>
    <w:rsid w:val="00805E8B"/>
    <w:rsid w:val="00810866"/>
    <w:rsid w:val="00813284"/>
    <w:rsid w:val="0082560F"/>
    <w:rsid w:val="00826798"/>
    <w:rsid w:val="00835CA1"/>
    <w:rsid w:val="008364EA"/>
    <w:rsid w:val="00841AC9"/>
    <w:rsid w:val="00854A51"/>
    <w:rsid w:val="00875CBD"/>
    <w:rsid w:val="00897697"/>
    <w:rsid w:val="008A079D"/>
    <w:rsid w:val="008A513A"/>
    <w:rsid w:val="008B138A"/>
    <w:rsid w:val="008B1EE2"/>
    <w:rsid w:val="008B2EE5"/>
    <w:rsid w:val="008B49C9"/>
    <w:rsid w:val="008C62C4"/>
    <w:rsid w:val="008C7F01"/>
    <w:rsid w:val="008D6157"/>
    <w:rsid w:val="008F3BCD"/>
    <w:rsid w:val="00901B8E"/>
    <w:rsid w:val="009068C0"/>
    <w:rsid w:val="00907F10"/>
    <w:rsid w:val="00922188"/>
    <w:rsid w:val="0092711C"/>
    <w:rsid w:val="009310A4"/>
    <w:rsid w:val="00932EBE"/>
    <w:rsid w:val="009358A1"/>
    <w:rsid w:val="00967881"/>
    <w:rsid w:val="009775BD"/>
    <w:rsid w:val="009864C4"/>
    <w:rsid w:val="00993A49"/>
    <w:rsid w:val="00995541"/>
    <w:rsid w:val="009C1EE6"/>
    <w:rsid w:val="009C20DA"/>
    <w:rsid w:val="009D0D48"/>
    <w:rsid w:val="009E61C8"/>
    <w:rsid w:val="00A56821"/>
    <w:rsid w:val="00A66009"/>
    <w:rsid w:val="00A70499"/>
    <w:rsid w:val="00AA49F0"/>
    <w:rsid w:val="00AB53CD"/>
    <w:rsid w:val="00AC70F9"/>
    <w:rsid w:val="00AF2FAA"/>
    <w:rsid w:val="00AF3D46"/>
    <w:rsid w:val="00AF78BF"/>
    <w:rsid w:val="00B30C4B"/>
    <w:rsid w:val="00B35E58"/>
    <w:rsid w:val="00B43363"/>
    <w:rsid w:val="00B46B3D"/>
    <w:rsid w:val="00B80B09"/>
    <w:rsid w:val="00B90011"/>
    <w:rsid w:val="00B94010"/>
    <w:rsid w:val="00BC0CF5"/>
    <w:rsid w:val="00BC1051"/>
    <w:rsid w:val="00BE660F"/>
    <w:rsid w:val="00BF6E0B"/>
    <w:rsid w:val="00C00FF1"/>
    <w:rsid w:val="00C05B36"/>
    <w:rsid w:val="00C10922"/>
    <w:rsid w:val="00C23069"/>
    <w:rsid w:val="00C45B5D"/>
    <w:rsid w:val="00C50A80"/>
    <w:rsid w:val="00C54BE1"/>
    <w:rsid w:val="00C61072"/>
    <w:rsid w:val="00C64B49"/>
    <w:rsid w:val="00C65869"/>
    <w:rsid w:val="00C6705B"/>
    <w:rsid w:val="00C94C07"/>
    <w:rsid w:val="00CA1703"/>
    <w:rsid w:val="00CC5D21"/>
    <w:rsid w:val="00CF310D"/>
    <w:rsid w:val="00D0279B"/>
    <w:rsid w:val="00D06A7F"/>
    <w:rsid w:val="00D16D91"/>
    <w:rsid w:val="00D31477"/>
    <w:rsid w:val="00D3780F"/>
    <w:rsid w:val="00D911C9"/>
    <w:rsid w:val="00DA750E"/>
    <w:rsid w:val="00DB253A"/>
    <w:rsid w:val="00DB6834"/>
    <w:rsid w:val="00DE7441"/>
    <w:rsid w:val="00E129FF"/>
    <w:rsid w:val="00E35CC8"/>
    <w:rsid w:val="00E44C85"/>
    <w:rsid w:val="00E55996"/>
    <w:rsid w:val="00E91348"/>
    <w:rsid w:val="00EB2CE7"/>
    <w:rsid w:val="00EB5F11"/>
    <w:rsid w:val="00EF1F32"/>
    <w:rsid w:val="00EF7919"/>
    <w:rsid w:val="00F068EF"/>
    <w:rsid w:val="00F22AB1"/>
    <w:rsid w:val="00F23B0E"/>
    <w:rsid w:val="00F35BC9"/>
    <w:rsid w:val="00F54648"/>
    <w:rsid w:val="00F601C7"/>
    <w:rsid w:val="00F623AB"/>
    <w:rsid w:val="00FB0294"/>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875993744">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2160-5620-4F84-94D1-B8E5D96A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17</Pages>
  <Words>7300</Words>
  <Characters>41611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42</cp:revision>
  <cp:lastPrinted>2021-11-23T13:38:00Z</cp:lastPrinted>
  <dcterms:created xsi:type="dcterms:W3CDTF">2021-11-10T09:40:00Z</dcterms:created>
  <dcterms:modified xsi:type="dcterms:W3CDTF">2025-09-25T13:37:00Z</dcterms:modified>
</cp:coreProperties>
</file>