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7FA" w:rsidRPr="003C042A" w:rsidRDefault="006215DC" w:rsidP="00E32DD1">
      <w:pPr>
        <w:widowControl w:val="0"/>
        <w:jc w:val="center"/>
        <w:rPr>
          <w:b/>
          <w:bCs/>
          <w:iCs/>
          <w:shd w:val="clear" w:color="auto" w:fill="FFFFFF"/>
        </w:rPr>
      </w:pPr>
      <w:r w:rsidRPr="003C042A">
        <w:rPr>
          <w:b/>
          <w:bCs/>
          <w:iCs/>
          <w:shd w:val="clear" w:color="auto" w:fill="FFFFFF"/>
        </w:rPr>
        <w:t xml:space="preserve">Аналіз регуляторного впливу </w:t>
      </w:r>
    </w:p>
    <w:p w:rsidR="003C042A" w:rsidRPr="003C042A" w:rsidRDefault="006215DC" w:rsidP="003C042A">
      <w:pPr>
        <w:widowControl w:val="0"/>
        <w:jc w:val="center"/>
        <w:rPr>
          <w:b/>
        </w:rPr>
      </w:pPr>
      <w:r w:rsidRPr="003C042A">
        <w:rPr>
          <w:b/>
          <w:bCs/>
          <w:iCs/>
          <w:shd w:val="clear" w:color="auto" w:fill="FFFFFF"/>
        </w:rPr>
        <w:t xml:space="preserve">до </w:t>
      </w:r>
      <w:proofErr w:type="spellStart"/>
      <w:r w:rsidRPr="003C042A">
        <w:rPr>
          <w:b/>
          <w:bCs/>
          <w:iCs/>
          <w:shd w:val="clear" w:color="auto" w:fill="FFFFFF"/>
        </w:rPr>
        <w:t>про</w:t>
      </w:r>
      <w:r w:rsidR="00E66E1C" w:rsidRPr="003C042A">
        <w:rPr>
          <w:b/>
          <w:bCs/>
          <w:iCs/>
          <w:shd w:val="clear" w:color="auto" w:fill="FFFFFF"/>
        </w:rPr>
        <w:t>є</w:t>
      </w:r>
      <w:r w:rsidRPr="003C042A">
        <w:rPr>
          <w:b/>
          <w:bCs/>
          <w:iCs/>
          <w:shd w:val="clear" w:color="auto" w:fill="FFFFFF"/>
        </w:rPr>
        <w:t>кту</w:t>
      </w:r>
      <w:proofErr w:type="spellEnd"/>
      <w:r w:rsidRPr="003C042A">
        <w:rPr>
          <w:b/>
          <w:bCs/>
          <w:iCs/>
          <w:shd w:val="clear" w:color="auto" w:fill="FFFFFF"/>
        </w:rPr>
        <w:t xml:space="preserve"> рішення Верхньодніпровської міської ради</w:t>
      </w:r>
      <w:r w:rsidR="004A07FA" w:rsidRPr="003C042A">
        <w:rPr>
          <w:b/>
          <w:bCs/>
          <w:iCs/>
          <w:shd w:val="clear" w:color="auto" w:fill="FFFFFF"/>
        </w:rPr>
        <w:t xml:space="preserve"> </w:t>
      </w:r>
      <w:r w:rsidR="003C042A" w:rsidRPr="003C042A">
        <w:rPr>
          <w:b/>
        </w:rPr>
        <w:t xml:space="preserve">«Про внесення змін до рішення Верхньодніпровської міської ради від </w:t>
      </w:r>
      <w:r w:rsidR="003C042A" w:rsidRPr="003C042A">
        <w:rPr>
          <w:b/>
        </w:rPr>
        <w:br/>
        <w:t>08 липня 2021 року №350-9/ІХ «Про встановлення ставок єдиного податку для фізичних осіб-підприємців на території Верхньодніпровської міської територіальної громади з 01.01.2022 року»</w:t>
      </w:r>
    </w:p>
    <w:p w:rsidR="003C042A" w:rsidRPr="003C042A" w:rsidRDefault="003C042A" w:rsidP="003C042A">
      <w:pPr>
        <w:widowControl w:val="0"/>
        <w:jc w:val="center"/>
        <w:rPr>
          <w:b/>
        </w:rPr>
      </w:pPr>
    </w:p>
    <w:p w:rsidR="005B7515" w:rsidRDefault="005B7515" w:rsidP="00783CED">
      <w:pPr>
        <w:widowControl w:val="0"/>
        <w:tabs>
          <w:tab w:val="left" w:pos="851"/>
        </w:tabs>
        <w:ind w:firstLine="567"/>
        <w:jc w:val="both"/>
      </w:pPr>
    </w:p>
    <w:p w:rsidR="00F4464C" w:rsidRDefault="004A07FA" w:rsidP="00CF0E94">
      <w:pPr>
        <w:widowControl w:val="0"/>
        <w:tabs>
          <w:tab w:val="left" w:pos="851"/>
        </w:tabs>
        <w:ind w:firstLine="567"/>
        <w:jc w:val="both"/>
      </w:pPr>
      <w:r w:rsidRPr="00051732">
        <w:t xml:space="preserve">Даний аналіз регуляторного впливу </w:t>
      </w:r>
      <w:r w:rsidR="00F4464C" w:rsidRPr="007D6F58">
        <w:t>розроблений на виконання вимог Закону України «Про засади державної регуляторної політики у сфері господарської діяльності» від 11.09.2003 року № 1160-1V та Методики проведення аналізу впливу регуляторного акту, затвердженої постановою Кабінету Міністрів України від 11.03.2004 року № 308 (із змінами та доповненнями від 16.12.2015 року № 1151)</w:t>
      </w:r>
      <w:r w:rsidR="003C042A">
        <w:t>.</w:t>
      </w:r>
    </w:p>
    <w:p w:rsidR="003C042A" w:rsidRPr="003C042A" w:rsidRDefault="004A07FA" w:rsidP="00CF0E94">
      <w:pPr>
        <w:widowControl w:val="0"/>
        <w:ind w:firstLine="567"/>
        <w:jc w:val="both"/>
        <w:rPr>
          <w:b/>
        </w:rPr>
      </w:pPr>
      <w:r w:rsidRPr="005A4711">
        <w:t xml:space="preserve">Назва регуляторного акта: </w:t>
      </w:r>
      <w:r w:rsidRPr="00600A7B">
        <w:rPr>
          <w:b/>
          <w:bCs/>
        </w:rPr>
        <w:t xml:space="preserve">рішення Верхньодніпровської міської ради </w:t>
      </w:r>
      <w:r w:rsidR="003C042A" w:rsidRPr="003C042A">
        <w:rPr>
          <w:b/>
        </w:rPr>
        <w:t xml:space="preserve">«Про внесення змін до рішення Верхньодніпровської міської ради від </w:t>
      </w:r>
      <w:r w:rsidR="003C042A" w:rsidRPr="003C042A">
        <w:rPr>
          <w:b/>
        </w:rPr>
        <w:br/>
        <w:t>08 липня 2021 року №350-9/ІХ «Про встановлення ставок єдиного податку для фізичних осіб-підприємців на території Верхньодніпровської міської територіальної громади з 01.01.2022 року»</w:t>
      </w:r>
      <w:r w:rsidR="00570ADE">
        <w:rPr>
          <w:b/>
        </w:rPr>
        <w:t>.</w:t>
      </w:r>
    </w:p>
    <w:p w:rsidR="004A07FA" w:rsidRPr="00400773" w:rsidRDefault="00F4464C" w:rsidP="00CF0E94">
      <w:pPr>
        <w:widowControl w:val="0"/>
        <w:tabs>
          <w:tab w:val="left" w:pos="851"/>
        </w:tabs>
        <w:ind w:firstLine="567"/>
        <w:jc w:val="both"/>
        <w:rPr>
          <w:bCs/>
        </w:rPr>
      </w:pPr>
      <w:r w:rsidRPr="005A4711">
        <w:t xml:space="preserve"> </w:t>
      </w:r>
      <w:r w:rsidR="004A07FA" w:rsidRPr="00600A7B">
        <w:rPr>
          <w:bCs/>
        </w:rPr>
        <w:t xml:space="preserve">Розробник: </w:t>
      </w:r>
      <w:r w:rsidR="00600A7B">
        <w:rPr>
          <w:bCs/>
        </w:rPr>
        <w:t xml:space="preserve">відділ економічного планування, інвестицій та розвитку підприємництва </w:t>
      </w:r>
      <w:r w:rsidR="004A07FA" w:rsidRPr="00600A7B">
        <w:rPr>
          <w:bCs/>
        </w:rPr>
        <w:t>Верхньодніпровськ</w:t>
      </w:r>
      <w:r w:rsidR="00600A7B">
        <w:rPr>
          <w:bCs/>
        </w:rPr>
        <w:t>ої</w:t>
      </w:r>
      <w:r w:rsidR="004A07FA" w:rsidRPr="00600A7B">
        <w:rPr>
          <w:bCs/>
        </w:rPr>
        <w:t xml:space="preserve"> міськ</w:t>
      </w:r>
      <w:r w:rsidR="00600A7B">
        <w:rPr>
          <w:bCs/>
        </w:rPr>
        <w:t>ої</w:t>
      </w:r>
      <w:r w:rsidR="004A07FA" w:rsidRPr="00600A7B">
        <w:rPr>
          <w:bCs/>
        </w:rPr>
        <w:t xml:space="preserve"> рад</w:t>
      </w:r>
      <w:r w:rsidR="00600A7B">
        <w:rPr>
          <w:bCs/>
        </w:rPr>
        <w:t>и</w:t>
      </w:r>
      <w:r w:rsidR="00570ADE">
        <w:rPr>
          <w:bCs/>
        </w:rPr>
        <w:t>.</w:t>
      </w:r>
    </w:p>
    <w:p w:rsidR="004A07FA" w:rsidRPr="00400773" w:rsidRDefault="004A07FA" w:rsidP="00CF0E94">
      <w:pPr>
        <w:widowControl w:val="0"/>
        <w:tabs>
          <w:tab w:val="left" w:pos="851"/>
        </w:tabs>
        <w:ind w:firstLine="567"/>
        <w:jc w:val="both"/>
        <w:rPr>
          <w:bCs/>
        </w:rPr>
      </w:pPr>
    </w:p>
    <w:p w:rsidR="004A07FA" w:rsidRPr="00051732" w:rsidRDefault="005C7453" w:rsidP="00CF0E94">
      <w:pPr>
        <w:widowControl w:val="0"/>
        <w:tabs>
          <w:tab w:val="left" w:pos="851"/>
        </w:tabs>
        <w:ind w:firstLine="567"/>
        <w:jc w:val="both"/>
        <w:rPr>
          <w:b/>
          <w:bCs/>
          <w:iCs/>
          <w:shd w:val="clear" w:color="auto" w:fill="FFFFFF"/>
        </w:rPr>
      </w:pPr>
      <w:r>
        <w:rPr>
          <w:b/>
          <w:bCs/>
          <w:iCs/>
          <w:shd w:val="clear" w:color="auto" w:fill="FFFFFF"/>
        </w:rPr>
        <w:t>І</w:t>
      </w:r>
      <w:r w:rsidR="00F92F98" w:rsidRPr="00051732">
        <w:rPr>
          <w:b/>
          <w:bCs/>
          <w:iCs/>
          <w:shd w:val="clear" w:color="auto" w:fill="FFFFFF"/>
        </w:rPr>
        <w:t xml:space="preserve">. </w:t>
      </w:r>
      <w:r w:rsidR="004A07FA" w:rsidRPr="00051732">
        <w:rPr>
          <w:b/>
          <w:bCs/>
          <w:iCs/>
          <w:shd w:val="clear" w:color="auto" w:fill="FFFFFF"/>
        </w:rPr>
        <w:t>Визначення проблеми</w:t>
      </w:r>
    </w:p>
    <w:p w:rsidR="00301EEF" w:rsidRDefault="00301EEF" w:rsidP="00CF0E94">
      <w:pPr>
        <w:widowControl w:val="0"/>
        <w:tabs>
          <w:tab w:val="left" w:pos="851"/>
        </w:tabs>
        <w:ind w:firstLine="567"/>
        <w:jc w:val="both"/>
        <w:rPr>
          <w:bCs/>
          <w:iCs/>
          <w:shd w:val="clear" w:color="auto" w:fill="FFFFFF"/>
        </w:rPr>
      </w:pPr>
    </w:p>
    <w:p w:rsidR="00EC4030" w:rsidRPr="00217AD2" w:rsidRDefault="00EC4030" w:rsidP="00CF0E94">
      <w:pPr>
        <w:ind w:right="-1" w:firstLine="567"/>
        <w:jc w:val="both"/>
      </w:pPr>
      <w:r w:rsidRPr="00217AD2">
        <w:t xml:space="preserve">Відповідно до статті 10 Податкового кодексу України визначено перелік місцевих податків і зборів. Згідно зі статтею 12 Податкового кодексу України місцеві ради встановлюють місцеві податки і збори. </w:t>
      </w:r>
    </w:p>
    <w:p w:rsidR="00B76C77" w:rsidRPr="00217AD2" w:rsidRDefault="00EC4030" w:rsidP="00CF0E94">
      <w:pPr>
        <w:pStyle w:val="af1"/>
        <w:widowControl w:val="0"/>
        <w:tabs>
          <w:tab w:val="left" w:pos="851"/>
        </w:tabs>
        <w:ind w:left="0" w:firstLine="567"/>
        <w:jc w:val="both"/>
        <w:rPr>
          <w:bCs/>
          <w:iCs/>
          <w:shd w:val="clear" w:color="auto" w:fill="FFFFFF"/>
        </w:rPr>
      </w:pPr>
      <w:r w:rsidRPr="00217AD2">
        <w:rPr>
          <w:bCs/>
          <w:iCs/>
          <w:shd w:val="clear" w:color="auto" w:fill="FFFFFF"/>
        </w:rPr>
        <w:t>Згідн</w:t>
      </w:r>
      <w:r w:rsidR="00B76C77" w:rsidRPr="00217AD2">
        <w:rPr>
          <w:bCs/>
          <w:iCs/>
          <w:shd w:val="clear" w:color="auto" w:fill="FFFFFF"/>
        </w:rPr>
        <w:t>о Закону України «Про місцеве самоврядування в Україні» повноваження щодо встановлення місцевих податків і зборів відноситься до виключної компетенції сільських, селищних, міських рад.</w:t>
      </w:r>
    </w:p>
    <w:p w:rsidR="004434C7" w:rsidRPr="00217AD2" w:rsidRDefault="004434C7" w:rsidP="00CF0E94">
      <w:pPr>
        <w:ind w:right="-1" w:firstLine="567"/>
        <w:jc w:val="both"/>
      </w:pPr>
      <w:r w:rsidRPr="00217AD2">
        <w:t>Згідно п.12.3.3. ст</w:t>
      </w:r>
      <w:r w:rsidR="00705C46">
        <w:t>атті</w:t>
      </w:r>
      <w:r w:rsidRPr="00217AD2">
        <w:t xml:space="preserve"> 12 Податкового кодексу України копія прийнятого рішення про встановлення місцевих податків та зборів або про внесення змін до них надсилається в електронному вигляді у десятиденний строк з дня прийняття до контролюючого органу, в якому перебувають на обліку платники відповідних місцевих податків та зборів, але не пізніше 25 липня року, що передує бюджетному періоду, в якому планується застосовування встановлюваних місцевих податків та зборів або змін до них.</w:t>
      </w:r>
    </w:p>
    <w:p w:rsidR="003409DC" w:rsidRPr="00217AD2" w:rsidRDefault="00B66132" w:rsidP="00CF0E94">
      <w:pPr>
        <w:ind w:firstLine="567"/>
        <w:jc w:val="both"/>
      </w:pPr>
      <w:r w:rsidRPr="00217AD2">
        <w:rPr>
          <w:shd w:val="clear" w:color="auto" w:fill="FFFFFF"/>
        </w:rPr>
        <w:t>Рішення</w:t>
      </w:r>
      <w:r w:rsidR="007264E7" w:rsidRPr="00217AD2">
        <w:rPr>
          <w:shd w:val="clear" w:color="auto" w:fill="FFFFFF"/>
        </w:rPr>
        <w:t xml:space="preserve">м </w:t>
      </w:r>
      <w:r w:rsidRPr="00217AD2">
        <w:t xml:space="preserve">Верхньодніпровської міської ради від 08 липня 2021 року </w:t>
      </w:r>
      <w:r w:rsidR="008A6993" w:rsidRPr="00217AD2">
        <w:t xml:space="preserve">№350-9/ІХ  </w:t>
      </w:r>
      <w:r w:rsidRPr="00217AD2">
        <w:t>«Про встановлення ставок єдиного податку для фізичних осіб</w:t>
      </w:r>
      <w:r w:rsidR="003409DC" w:rsidRPr="00217AD2">
        <w:t>-</w:t>
      </w:r>
      <w:r w:rsidRPr="00217AD2">
        <w:t>підприємців на території Верхньодніпровської міської  територіальної громади з 01.01.2022 року»</w:t>
      </w:r>
      <w:r w:rsidR="007264E7" w:rsidRPr="00217AD2">
        <w:t xml:space="preserve"> </w:t>
      </w:r>
      <w:r w:rsidRPr="00217AD2">
        <w:t>бул</w:t>
      </w:r>
      <w:r w:rsidR="003409DC" w:rsidRPr="00217AD2">
        <w:t>о</w:t>
      </w:r>
      <w:r w:rsidRPr="00217AD2">
        <w:t xml:space="preserve"> встановлен</w:t>
      </w:r>
      <w:r w:rsidR="003409DC" w:rsidRPr="00217AD2">
        <w:t>о</w:t>
      </w:r>
      <w:r w:rsidRPr="00217AD2">
        <w:t xml:space="preserve"> ставки єдиного податку для фізичних осіб</w:t>
      </w:r>
      <w:r w:rsidR="003409DC" w:rsidRPr="00217AD2">
        <w:t>-</w:t>
      </w:r>
      <w:r w:rsidRPr="00217AD2">
        <w:t>підприємців першої та другої груп</w:t>
      </w:r>
      <w:r w:rsidR="00D10972">
        <w:t>и</w:t>
      </w:r>
      <w:r w:rsidRPr="00217AD2">
        <w:t xml:space="preserve"> </w:t>
      </w:r>
      <w:r w:rsidR="00726FC5">
        <w:t>спрощеної системи оподаткування, які здійснюють господарську діяльність на території населених пунктів Верхньодніпров</w:t>
      </w:r>
      <w:r w:rsidR="00D10972">
        <w:t>с</w:t>
      </w:r>
      <w:r w:rsidR="00726FC5">
        <w:t>ької громади</w:t>
      </w:r>
      <w:r w:rsidRPr="00217AD2">
        <w:t>.</w:t>
      </w:r>
      <w:r w:rsidR="007264E7" w:rsidRPr="00217AD2">
        <w:t xml:space="preserve"> </w:t>
      </w:r>
      <w:r w:rsidR="003409DC" w:rsidRPr="00217AD2">
        <w:t xml:space="preserve">Слід зазначити, </w:t>
      </w:r>
      <w:r w:rsidR="005C6A6A" w:rsidRPr="00217AD2">
        <w:t>щ</w:t>
      </w:r>
      <w:r w:rsidR="003409DC" w:rsidRPr="00217AD2">
        <w:t>о рішення проходило процедуру регуляторного погодження та перевірялося Державною регуляторною службою України на відповідність вимогам законодавства у сфері державної регуляторної політики.</w:t>
      </w:r>
    </w:p>
    <w:p w:rsidR="00570ADE" w:rsidRPr="00217AD2" w:rsidRDefault="008A6993" w:rsidP="00CF0E94">
      <w:pPr>
        <w:widowControl w:val="0"/>
        <w:ind w:firstLine="567"/>
        <w:jc w:val="both"/>
      </w:pPr>
      <w:r w:rsidRPr="00217AD2">
        <w:t>Н</w:t>
      </w:r>
      <w:r w:rsidR="00B66132" w:rsidRPr="00217AD2">
        <w:t xml:space="preserve">аказом Державної служби статистики України </w:t>
      </w:r>
      <w:r w:rsidRPr="00217AD2">
        <w:t xml:space="preserve"> від 28.10.2025 року №191 </w:t>
      </w:r>
      <w:r w:rsidR="00B66132" w:rsidRPr="00217AD2">
        <w:t xml:space="preserve">затверджено нову класифікацію видів економічної діяльності </w:t>
      </w:r>
      <w:r w:rsidR="00B66132" w:rsidRPr="00217AD2">
        <w:rPr>
          <w:b/>
          <w:bCs/>
        </w:rPr>
        <w:t>NACE 2.1-UA</w:t>
      </w:r>
      <w:r w:rsidR="00B66132" w:rsidRPr="00217AD2">
        <w:t xml:space="preserve">, яка підлягає застосуванню </w:t>
      </w:r>
      <w:r w:rsidR="00577888">
        <w:br/>
      </w:r>
      <w:r w:rsidR="00B66132" w:rsidRPr="00217AD2">
        <w:t xml:space="preserve">з </w:t>
      </w:r>
      <w:r w:rsidR="00577888">
        <w:t xml:space="preserve">січня </w:t>
      </w:r>
      <w:r w:rsidR="00B66132" w:rsidRPr="00217AD2">
        <w:t xml:space="preserve">2027 року. </w:t>
      </w:r>
      <w:r w:rsidR="00570ADE" w:rsidRPr="00217AD2">
        <w:t>Основна ідея класифікації – групування підприємств за спільними характеристиками: тип продукції чи послуг, технологічні процеси, спільна сировинна база або методи виробництва. Кожна група має свій код, який використовується для визначення основного й другорядного виду діяльності підприємств, їхніх підрозділів і в</w:t>
      </w:r>
      <w:r w:rsidR="00750D4C" w:rsidRPr="00217AD2">
        <w:t xml:space="preserve"> </w:t>
      </w:r>
      <w:r w:rsidR="00570ADE" w:rsidRPr="00217AD2">
        <w:t xml:space="preserve">тому числі </w:t>
      </w:r>
      <w:r w:rsidR="00035286">
        <w:t xml:space="preserve">діяльності </w:t>
      </w:r>
      <w:r w:rsidR="00570ADE" w:rsidRPr="00217AD2">
        <w:t>фізичних осіб-підприємців.</w:t>
      </w:r>
    </w:p>
    <w:p w:rsidR="001B0295" w:rsidRPr="00217AD2" w:rsidRDefault="00B66132" w:rsidP="00CF0E94">
      <w:pPr>
        <w:widowControl w:val="0"/>
        <w:ind w:firstLine="567"/>
        <w:jc w:val="both"/>
      </w:pPr>
      <w:r w:rsidRPr="00217AD2">
        <w:t>У зв’язку з цим виникла необхідність</w:t>
      </w:r>
      <w:r w:rsidR="001B0295" w:rsidRPr="00217AD2">
        <w:t>:</w:t>
      </w:r>
    </w:p>
    <w:p w:rsidR="00B66132" w:rsidRPr="00217AD2" w:rsidRDefault="000F1464" w:rsidP="000F1464">
      <w:pPr>
        <w:widowControl w:val="0"/>
        <w:ind w:firstLine="567"/>
        <w:jc w:val="both"/>
      </w:pPr>
      <w:r w:rsidRPr="000F1464">
        <w:t>-</w:t>
      </w:r>
      <w:r>
        <w:t> </w:t>
      </w:r>
      <w:r w:rsidR="001B0295" w:rsidRPr="00217AD2">
        <w:t>привести перелік видів економічної діяльності</w:t>
      </w:r>
      <w:r w:rsidR="00035286">
        <w:t>,</w:t>
      </w:r>
      <w:r w:rsidR="001B0295" w:rsidRPr="00217AD2">
        <w:t xml:space="preserve"> зазначених у додатку 1 діючого </w:t>
      </w:r>
      <w:r w:rsidR="001B0295" w:rsidRPr="00217AD2">
        <w:lastRenderedPageBreak/>
        <w:t>рішення,</w:t>
      </w:r>
      <w:r w:rsidR="00750D4C" w:rsidRPr="00217AD2">
        <w:t xml:space="preserve"> </w:t>
      </w:r>
      <w:r w:rsidR="00B66132" w:rsidRPr="00217AD2">
        <w:t>у відповідність до нової редакції класифікатора</w:t>
      </w:r>
      <w:r w:rsidR="00B0064B" w:rsidRPr="00B0064B">
        <w:t xml:space="preserve"> </w:t>
      </w:r>
      <w:r w:rsidR="00B0064B" w:rsidRPr="00217AD2">
        <w:t>видів економічної діяльності</w:t>
      </w:r>
      <w:r w:rsidR="00B0064B">
        <w:t>;</w:t>
      </w:r>
    </w:p>
    <w:p w:rsidR="001B0295" w:rsidRDefault="000F1464" w:rsidP="000F1464">
      <w:pPr>
        <w:widowControl w:val="0"/>
        <w:ind w:firstLine="567"/>
        <w:jc w:val="both"/>
      </w:pPr>
      <w:r>
        <w:rPr>
          <w:lang w:val="ru-RU"/>
        </w:rPr>
        <w:t>- </w:t>
      </w:r>
      <w:r w:rsidR="001B0295" w:rsidRPr="00217AD2">
        <w:t>забезпечити правову визначеність для платників єдиного податку та контролюючих органі</w:t>
      </w:r>
      <w:proofErr w:type="gramStart"/>
      <w:r w:rsidR="001B0295" w:rsidRPr="00217AD2">
        <w:t>в</w:t>
      </w:r>
      <w:proofErr w:type="gramEnd"/>
      <w:r w:rsidR="001B0295" w:rsidRPr="00217AD2">
        <w:t>.</w:t>
      </w:r>
    </w:p>
    <w:p w:rsidR="00275056" w:rsidRPr="00446580" w:rsidRDefault="00275056" w:rsidP="00275056">
      <w:pPr>
        <w:ind w:firstLine="567"/>
        <w:jc w:val="both"/>
      </w:pPr>
      <w:r w:rsidRPr="00446580">
        <w:t xml:space="preserve">Разом з тим, в </w:t>
      </w:r>
      <w:proofErr w:type="spellStart"/>
      <w:r w:rsidRPr="00446580">
        <w:t>проєкті</w:t>
      </w:r>
      <w:proofErr w:type="spellEnd"/>
      <w:r w:rsidRPr="00446580">
        <w:t xml:space="preserve"> рішення, що пропонується, розмір податкового навантаження для платників єдиного податку І та ІІ груп не збільшується.</w:t>
      </w:r>
    </w:p>
    <w:p w:rsidR="00275056" w:rsidRPr="001637E0" w:rsidRDefault="00275056" w:rsidP="00275056">
      <w:pPr>
        <w:ind w:firstLine="567"/>
        <w:jc w:val="both"/>
      </w:pPr>
      <w:r w:rsidRPr="00E478EE">
        <w:t>Таким чином, проблема має виключно нормативно-технічний характер і полягає у необхідності адаптації чинного регуляторного акт</w:t>
      </w:r>
      <w:r>
        <w:t>а</w:t>
      </w:r>
      <w:r w:rsidRPr="00E478EE">
        <w:t xml:space="preserve"> до оновленого класифікатора</w:t>
      </w:r>
      <w:r>
        <w:t xml:space="preserve"> видів економічної діяльності.</w:t>
      </w:r>
    </w:p>
    <w:p w:rsidR="00275056" w:rsidRDefault="00275056" w:rsidP="00275056">
      <w:pPr>
        <w:pStyle w:val="af1"/>
        <w:widowControl w:val="0"/>
        <w:tabs>
          <w:tab w:val="left" w:pos="851"/>
        </w:tabs>
        <w:ind w:left="0" w:firstLine="567"/>
        <w:jc w:val="both"/>
        <w:rPr>
          <w:shd w:val="clear" w:color="auto" w:fill="FFFFFF"/>
        </w:rPr>
      </w:pPr>
      <w:r w:rsidRPr="00051732">
        <w:rPr>
          <w:shd w:val="clear" w:color="auto" w:fill="FFFFFF"/>
        </w:rPr>
        <w:t xml:space="preserve">На сьогодні, надходження від </w:t>
      </w:r>
      <w:r>
        <w:rPr>
          <w:shd w:val="clear" w:color="auto" w:fill="FFFFFF"/>
        </w:rPr>
        <w:t xml:space="preserve">сплати </w:t>
      </w:r>
      <w:r w:rsidRPr="00051732">
        <w:rPr>
          <w:shd w:val="clear" w:color="auto" w:fill="FFFFFF"/>
        </w:rPr>
        <w:t>єдиного податку фізичних осіб-підприємців є значною складовою дохідної частини міс</w:t>
      </w:r>
      <w:r>
        <w:rPr>
          <w:shd w:val="clear" w:color="auto" w:fill="FFFFFF"/>
        </w:rPr>
        <w:t>ького</w:t>
      </w:r>
      <w:r w:rsidRPr="00051732">
        <w:rPr>
          <w:shd w:val="clear" w:color="auto" w:fill="FFFFFF"/>
        </w:rPr>
        <w:t xml:space="preserve"> бюджету </w:t>
      </w:r>
      <w:r w:rsidRPr="00753EAC">
        <w:rPr>
          <w:shd w:val="clear" w:color="auto" w:fill="FFFFFF"/>
        </w:rPr>
        <w:t>Верхньодніпровської</w:t>
      </w:r>
      <w:r w:rsidRPr="00051732">
        <w:rPr>
          <w:shd w:val="clear" w:color="auto" w:fill="FFFFFF"/>
        </w:rPr>
        <w:t xml:space="preserve"> громади, так, в 20</w:t>
      </w:r>
      <w:r>
        <w:rPr>
          <w:shd w:val="clear" w:color="auto" w:fill="FFFFFF"/>
        </w:rPr>
        <w:t>24</w:t>
      </w:r>
      <w:r w:rsidRPr="00051732">
        <w:rPr>
          <w:shd w:val="clear" w:color="auto" w:fill="FFFFFF"/>
        </w:rPr>
        <w:t xml:space="preserve"> році за таким видом податку (враховуючи всі групи фізичних осіб-платників єдиного податку)  в міський бюджет </w:t>
      </w:r>
      <w:r>
        <w:rPr>
          <w:shd w:val="clear" w:color="auto" w:fill="FFFFFF"/>
        </w:rPr>
        <w:t>н</w:t>
      </w:r>
      <w:r w:rsidRPr="00051732">
        <w:rPr>
          <w:shd w:val="clear" w:color="auto" w:fill="FFFFFF"/>
        </w:rPr>
        <w:t xml:space="preserve">адійшло </w:t>
      </w:r>
      <w:r>
        <w:rPr>
          <w:shd w:val="clear" w:color="auto" w:fill="FFFFFF"/>
        </w:rPr>
        <w:t>37,8</w:t>
      </w:r>
      <w:r w:rsidRPr="00051732">
        <w:rPr>
          <w:shd w:val="clear" w:color="auto" w:fill="FFFFFF"/>
        </w:rPr>
        <w:t xml:space="preserve"> </w:t>
      </w:r>
      <w:proofErr w:type="spellStart"/>
      <w:r w:rsidRPr="00051732">
        <w:rPr>
          <w:shd w:val="clear" w:color="auto" w:fill="FFFFFF"/>
        </w:rPr>
        <w:t>млн.грн</w:t>
      </w:r>
      <w:proofErr w:type="spellEnd"/>
      <w:r w:rsidRPr="00051732">
        <w:rPr>
          <w:shd w:val="clear" w:color="auto" w:fill="FFFFFF"/>
        </w:rPr>
        <w:t>, в 202</w:t>
      </w:r>
      <w:r>
        <w:rPr>
          <w:shd w:val="clear" w:color="auto" w:fill="FFFFFF"/>
        </w:rPr>
        <w:t>5</w:t>
      </w:r>
      <w:r w:rsidRPr="00051732">
        <w:rPr>
          <w:shd w:val="clear" w:color="auto" w:fill="FFFFFF"/>
        </w:rPr>
        <w:t xml:space="preserve"> році </w:t>
      </w:r>
      <w:r>
        <w:rPr>
          <w:shd w:val="clear" w:color="auto" w:fill="FFFFFF"/>
        </w:rPr>
        <w:t>- 42,9</w:t>
      </w:r>
      <w:r w:rsidRPr="00051732">
        <w:rPr>
          <w:shd w:val="clear" w:color="auto" w:fill="FFFFFF"/>
        </w:rPr>
        <w:t xml:space="preserve"> </w:t>
      </w:r>
      <w:proofErr w:type="spellStart"/>
      <w:r w:rsidRPr="00051732">
        <w:rPr>
          <w:shd w:val="clear" w:color="auto" w:fill="FFFFFF"/>
        </w:rPr>
        <w:t>млн.грн</w:t>
      </w:r>
      <w:proofErr w:type="spellEnd"/>
      <w:r w:rsidRPr="00051732">
        <w:rPr>
          <w:shd w:val="clear" w:color="auto" w:fill="FFFFFF"/>
        </w:rPr>
        <w:t xml:space="preserve">. </w:t>
      </w:r>
    </w:p>
    <w:p w:rsidR="00275056" w:rsidRPr="00C33004" w:rsidRDefault="00275056" w:rsidP="00275056">
      <w:pPr>
        <w:pStyle w:val="af1"/>
        <w:widowControl w:val="0"/>
        <w:tabs>
          <w:tab w:val="left" w:pos="851"/>
        </w:tabs>
        <w:ind w:left="0" w:firstLine="567"/>
        <w:jc w:val="both"/>
        <w:rPr>
          <w:color w:val="FF0000"/>
          <w:shd w:val="clear" w:color="auto" w:fill="FFFFFF"/>
        </w:rPr>
      </w:pPr>
      <w:r w:rsidRPr="00753EAC">
        <w:rPr>
          <w:shd w:val="clear" w:color="auto" w:fill="FFFFFF"/>
        </w:rPr>
        <w:t xml:space="preserve">В 2026 році в міський бюджет громади очікуються надходження від </w:t>
      </w:r>
      <w:r>
        <w:rPr>
          <w:shd w:val="clear" w:color="auto" w:fill="FFFFFF"/>
        </w:rPr>
        <w:t xml:space="preserve">сплати </w:t>
      </w:r>
      <w:r w:rsidRPr="00753EAC">
        <w:rPr>
          <w:shd w:val="clear" w:color="auto" w:fill="FFFFFF"/>
        </w:rPr>
        <w:t>єдиного податку фізичних осіб-підприємців (враховуючи всі групи фізичних осіб</w:t>
      </w:r>
      <w:r>
        <w:rPr>
          <w:shd w:val="clear" w:color="auto" w:fill="FFFFFF"/>
        </w:rPr>
        <w:t xml:space="preserve"> - </w:t>
      </w:r>
      <w:r w:rsidRPr="00753EAC">
        <w:rPr>
          <w:shd w:val="clear" w:color="auto" w:fill="FFFFFF"/>
        </w:rPr>
        <w:t xml:space="preserve"> платників єдиного податку) в розмірі 46,7 </w:t>
      </w:r>
      <w:proofErr w:type="spellStart"/>
      <w:r w:rsidRPr="00753EAC">
        <w:rPr>
          <w:shd w:val="clear" w:color="auto" w:fill="FFFFFF"/>
        </w:rPr>
        <w:t>млн.грн</w:t>
      </w:r>
      <w:proofErr w:type="spellEnd"/>
      <w:r w:rsidRPr="00753EAC">
        <w:rPr>
          <w:shd w:val="clear" w:color="auto" w:fill="FFFFFF"/>
        </w:rPr>
        <w:t xml:space="preserve">, з них частка платників єдиного податку І та ІІ груп становить близько 33,7%, тобто близько 15,7 </w:t>
      </w:r>
      <w:proofErr w:type="spellStart"/>
      <w:r w:rsidRPr="00753EAC">
        <w:rPr>
          <w:shd w:val="clear" w:color="auto" w:fill="FFFFFF"/>
        </w:rPr>
        <w:t>млн.грн</w:t>
      </w:r>
      <w:proofErr w:type="spellEnd"/>
      <w:r w:rsidRPr="00753EAC">
        <w:rPr>
          <w:shd w:val="clear" w:color="auto" w:fill="FFFFFF"/>
        </w:rPr>
        <w:t xml:space="preserve"> очікується від  платників єдиного податку І та ІІ групи</w:t>
      </w:r>
      <w:r w:rsidRPr="00C33004">
        <w:rPr>
          <w:color w:val="FF0000"/>
          <w:shd w:val="clear" w:color="auto" w:fill="FFFFFF"/>
        </w:rPr>
        <w:t>.</w:t>
      </w:r>
    </w:p>
    <w:p w:rsidR="00275056" w:rsidRPr="00051732" w:rsidRDefault="00275056" w:rsidP="00275056">
      <w:pPr>
        <w:pStyle w:val="af1"/>
        <w:widowControl w:val="0"/>
        <w:tabs>
          <w:tab w:val="left" w:pos="851"/>
        </w:tabs>
        <w:ind w:left="0" w:firstLine="567"/>
        <w:jc w:val="both"/>
        <w:rPr>
          <w:shd w:val="clear" w:color="auto" w:fill="FFFFFF"/>
        </w:rPr>
      </w:pPr>
      <w:r w:rsidRPr="00051732">
        <w:rPr>
          <w:shd w:val="clear" w:color="auto" w:fill="FFFFFF"/>
        </w:rPr>
        <w:t>Вказана проблема не може бути вирішена за допомогою ринкових механізмів, оскільки чинним законодавством передбачено, що встановлення місцевих податків та зборів згідно з повноваженнями, визначеними в статті 12 Податкового кодексу України можуть здійснювати тільки органи місцевого самоврядування.</w:t>
      </w:r>
    </w:p>
    <w:p w:rsidR="00275056" w:rsidRPr="003D26FD" w:rsidRDefault="00275056" w:rsidP="00275056">
      <w:pPr>
        <w:pStyle w:val="af1"/>
        <w:widowControl w:val="0"/>
        <w:tabs>
          <w:tab w:val="left" w:pos="851"/>
        </w:tabs>
        <w:ind w:left="0" w:firstLine="567"/>
        <w:jc w:val="both"/>
        <w:rPr>
          <w:shd w:val="clear" w:color="auto" w:fill="FFFFFF"/>
        </w:rPr>
      </w:pPr>
      <w:r w:rsidRPr="003D26FD">
        <w:rPr>
          <w:shd w:val="clear" w:color="auto" w:fill="FFFFFF"/>
        </w:rPr>
        <w:t>Тобто, врегулювання зазначених проблемних питань не може бути здійснено за допомогою:</w:t>
      </w:r>
    </w:p>
    <w:p w:rsidR="00275056" w:rsidRPr="003D26FD" w:rsidRDefault="00275056" w:rsidP="00275056">
      <w:pPr>
        <w:pStyle w:val="af1"/>
        <w:widowControl w:val="0"/>
        <w:tabs>
          <w:tab w:val="left" w:pos="851"/>
        </w:tabs>
        <w:ind w:left="14" w:firstLine="553"/>
        <w:jc w:val="both"/>
        <w:rPr>
          <w:shd w:val="clear" w:color="auto" w:fill="FFFFFF"/>
        </w:rPr>
      </w:pPr>
      <w:r>
        <w:rPr>
          <w:shd w:val="clear" w:color="auto" w:fill="FFFFFF"/>
          <w:lang w:val="ru-RU"/>
        </w:rPr>
        <w:t>- </w:t>
      </w:r>
      <w:r w:rsidRPr="003D26FD">
        <w:rPr>
          <w:shd w:val="clear" w:color="auto" w:fill="FFFFFF"/>
        </w:rPr>
        <w:t xml:space="preserve">ринкових механізмів, оскільки такі питання регулюються виключно </w:t>
      </w:r>
      <w:proofErr w:type="spellStart"/>
      <w:r w:rsidRPr="003D26FD">
        <w:rPr>
          <w:shd w:val="clear" w:color="auto" w:fill="FFFFFF"/>
        </w:rPr>
        <w:t>нормативно-</w:t>
      </w:r>
      <w:r>
        <w:rPr>
          <w:shd w:val="clear" w:color="auto" w:fill="FFFFFF"/>
          <w:lang w:val="ru-RU"/>
        </w:rPr>
        <w:t>правовими</w:t>
      </w:r>
      <w:proofErr w:type="spellEnd"/>
      <w:r w:rsidRPr="003D26FD">
        <w:rPr>
          <w:shd w:val="clear" w:color="auto" w:fill="FFFFFF"/>
        </w:rPr>
        <w:t xml:space="preserve"> актами прийнятими міською радою;</w:t>
      </w:r>
    </w:p>
    <w:p w:rsidR="00275056" w:rsidRPr="003D26FD" w:rsidRDefault="00275056" w:rsidP="00275056">
      <w:pPr>
        <w:pStyle w:val="af1"/>
        <w:widowControl w:val="0"/>
        <w:tabs>
          <w:tab w:val="left" w:pos="851"/>
        </w:tabs>
        <w:ind w:left="0" w:firstLine="546"/>
        <w:jc w:val="both"/>
      </w:pPr>
      <w:r w:rsidRPr="00783CED">
        <w:rPr>
          <w:shd w:val="clear" w:color="auto" w:fill="FFFFFF"/>
        </w:rPr>
        <w:t>-</w:t>
      </w:r>
      <w:r>
        <w:rPr>
          <w:shd w:val="clear" w:color="auto" w:fill="FFFFFF"/>
          <w:lang w:val="ru-RU"/>
        </w:rPr>
        <w:t> </w:t>
      </w:r>
      <w:r w:rsidRPr="003D26FD">
        <w:rPr>
          <w:shd w:val="clear" w:color="auto" w:fill="FFFFFF"/>
        </w:rPr>
        <w:t xml:space="preserve">діючого акту, рішення  </w:t>
      </w:r>
      <w:r w:rsidRPr="003D26FD">
        <w:t>Верхньодніпровської міської ради від 08 липня 2021 року №350-9/ІХ  «Про встановлення ставок єдиного податку для фізичних осіб – підприємців на території Верхньодніпровської міської  територіальної громади з 01.01.2022 року».</w:t>
      </w:r>
    </w:p>
    <w:p w:rsidR="00275056" w:rsidRPr="00051732" w:rsidRDefault="00275056" w:rsidP="00275056">
      <w:pPr>
        <w:widowControl w:val="0"/>
        <w:tabs>
          <w:tab w:val="left" w:pos="851"/>
        </w:tabs>
        <w:ind w:firstLine="567"/>
        <w:jc w:val="both"/>
      </w:pPr>
      <w:r w:rsidRPr="00051732">
        <w:t>У зв’язку з цим виникла необхідність прийняття даного регуляторного акт</w:t>
      </w:r>
      <w:r>
        <w:t>а</w:t>
      </w:r>
      <w:r w:rsidRPr="00051732">
        <w:t>.</w:t>
      </w:r>
    </w:p>
    <w:p w:rsidR="00275056" w:rsidRDefault="00275056" w:rsidP="00E32DD1">
      <w:pPr>
        <w:widowControl w:val="0"/>
        <w:tabs>
          <w:tab w:val="left" w:pos="851"/>
        </w:tabs>
        <w:jc w:val="center"/>
        <w:rPr>
          <w:b/>
        </w:rPr>
      </w:pPr>
    </w:p>
    <w:p w:rsidR="00B77A8B" w:rsidRDefault="006B08AC" w:rsidP="00E32DD1">
      <w:pPr>
        <w:widowControl w:val="0"/>
        <w:tabs>
          <w:tab w:val="left" w:pos="851"/>
        </w:tabs>
        <w:jc w:val="center"/>
        <w:rPr>
          <w:b/>
          <w:lang w:val="ru-RU"/>
        </w:rPr>
      </w:pPr>
      <w:r w:rsidRPr="00051732">
        <w:rPr>
          <w:b/>
        </w:rPr>
        <w:t>Основні групи, на які проблема справляє вплив:</w:t>
      </w:r>
    </w:p>
    <w:p w:rsidR="00783CED" w:rsidRPr="00783CED" w:rsidRDefault="00783CED" w:rsidP="00E32DD1">
      <w:pPr>
        <w:widowControl w:val="0"/>
        <w:tabs>
          <w:tab w:val="left" w:pos="851"/>
        </w:tabs>
        <w:jc w:val="center"/>
        <w:rPr>
          <w:b/>
          <w:lang w:val="ru-RU"/>
        </w:rPr>
      </w:pPr>
    </w:p>
    <w:tbl>
      <w:tblPr>
        <w:tblStyle w:val="a7"/>
        <w:tblW w:w="9356" w:type="dxa"/>
        <w:tblInd w:w="108" w:type="dxa"/>
        <w:tblLook w:val="04A0"/>
      </w:tblPr>
      <w:tblGrid>
        <w:gridCol w:w="5778"/>
        <w:gridCol w:w="1880"/>
        <w:gridCol w:w="1698"/>
      </w:tblGrid>
      <w:tr w:rsidR="006B08AC" w:rsidRPr="00051732" w:rsidTr="00883AE1">
        <w:tc>
          <w:tcPr>
            <w:tcW w:w="5778" w:type="dxa"/>
          </w:tcPr>
          <w:p w:rsidR="006B08AC" w:rsidRPr="00051732" w:rsidRDefault="006B08AC" w:rsidP="00E32DD1">
            <w:pPr>
              <w:widowControl w:val="0"/>
              <w:tabs>
                <w:tab w:val="left" w:pos="851"/>
              </w:tabs>
              <w:jc w:val="center"/>
              <w:rPr>
                <w:b/>
                <w:shd w:val="clear" w:color="auto" w:fill="FFFFFF"/>
              </w:rPr>
            </w:pPr>
            <w:r w:rsidRPr="00051732">
              <w:rPr>
                <w:b/>
                <w:shd w:val="clear" w:color="auto" w:fill="FFFFFF"/>
              </w:rPr>
              <w:t>Групи</w:t>
            </w:r>
          </w:p>
        </w:tc>
        <w:tc>
          <w:tcPr>
            <w:tcW w:w="1880" w:type="dxa"/>
          </w:tcPr>
          <w:p w:rsidR="006B08AC" w:rsidRPr="00051732" w:rsidRDefault="006B08AC" w:rsidP="00E32DD1">
            <w:pPr>
              <w:widowControl w:val="0"/>
              <w:tabs>
                <w:tab w:val="left" w:pos="851"/>
              </w:tabs>
              <w:jc w:val="center"/>
              <w:rPr>
                <w:b/>
                <w:shd w:val="clear" w:color="auto" w:fill="FFFFFF"/>
              </w:rPr>
            </w:pPr>
            <w:r w:rsidRPr="00051732">
              <w:rPr>
                <w:b/>
                <w:shd w:val="clear" w:color="auto" w:fill="FFFFFF"/>
              </w:rPr>
              <w:t>так</w:t>
            </w:r>
          </w:p>
        </w:tc>
        <w:tc>
          <w:tcPr>
            <w:tcW w:w="1698" w:type="dxa"/>
          </w:tcPr>
          <w:p w:rsidR="006B08AC" w:rsidRPr="00051732" w:rsidRDefault="006B08AC" w:rsidP="00E32DD1">
            <w:pPr>
              <w:widowControl w:val="0"/>
              <w:tabs>
                <w:tab w:val="left" w:pos="851"/>
              </w:tabs>
              <w:jc w:val="center"/>
              <w:rPr>
                <w:b/>
                <w:shd w:val="clear" w:color="auto" w:fill="FFFFFF"/>
              </w:rPr>
            </w:pPr>
            <w:r w:rsidRPr="00051732">
              <w:rPr>
                <w:b/>
                <w:shd w:val="clear" w:color="auto" w:fill="FFFFFF"/>
              </w:rPr>
              <w:t>ні</w:t>
            </w:r>
          </w:p>
        </w:tc>
      </w:tr>
      <w:tr w:rsidR="006B08AC" w:rsidRPr="00051732" w:rsidTr="00883AE1">
        <w:tc>
          <w:tcPr>
            <w:tcW w:w="5778" w:type="dxa"/>
          </w:tcPr>
          <w:p w:rsidR="006B08AC" w:rsidRPr="00051732" w:rsidRDefault="006B08AC" w:rsidP="00E32DD1">
            <w:pPr>
              <w:widowControl w:val="0"/>
              <w:tabs>
                <w:tab w:val="left" w:pos="851"/>
              </w:tabs>
              <w:jc w:val="center"/>
              <w:rPr>
                <w:shd w:val="clear" w:color="auto" w:fill="FFFFFF"/>
              </w:rPr>
            </w:pPr>
            <w:r w:rsidRPr="00051732">
              <w:rPr>
                <w:shd w:val="clear" w:color="auto" w:fill="FFFFFF"/>
              </w:rPr>
              <w:t>Громадяни</w:t>
            </w:r>
          </w:p>
        </w:tc>
        <w:tc>
          <w:tcPr>
            <w:tcW w:w="1880" w:type="dxa"/>
          </w:tcPr>
          <w:p w:rsidR="006B08AC" w:rsidRPr="00051732" w:rsidRDefault="006B08AC" w:rsidP="00E32DD1">
            <w:pPr>
              <w:widowControl w:val="0"/>
              <w:tabs>
                <w:tab w:val="left" w:pos="851"/>
              </w:tabs>
              <w:jc w:val="center"/>
              <w:rPr>
                <w:shd w:val="clear" w:color="auto" w:fill="FFFFFF"/>
              </w:rPr>
            </w:pPr>
            <w:r w:rsidRPr="00051732">
              <w:rPr>
                <w:shd w:val="clear" w:color="auto" w:fill="FFFFFF"/>
              </w:rPr>
              <w:t>+</w:t>
            </w:r>
          </w:p>
        </w:tc>
        <w:tc>
          <w:tcPr>
            <w:tcW w:w="1698" w:type="dxa"/>
          </w:tcPr>
          <w:p w:rsidR="006B08AC" w:rsidRPr="00051732" w:rsidRDefault="006B08AC" w:rsidP="00E32DD1">
            <w:pPr>
              <w:widowControl w:val="0"/>
              <w:tabs>
                <w:tab w:val="left" w:pos="851"/>
              </w:tabs>
              <w:jc w:val="center"/>
              <w:rPr>
                <w:shd w:val="clear" w:color="auto" w:fill="FFFFFF"/>
              </w:rPr>
            </w:pPr>
            <w:r w:rsidRPr="00051732">
              <w:rPr>
                <w:shd w:val="clear" w:color="auto" w:fill="FFFFFF"/>
              </w:rPr>
              <w:t>-</w:t>
            </w:r>
          </w:p>
        </w:tc>
      </w:tr>
      <w:tr w:rsidR="006B08AC" w:rsidRPr="00051732" w:rsidTr="00883AE1">
        <w:tc>
          <w:tcPr>
            <w:tcW w:w="5778" w:type="dxa"/>
          </w:tcPr>
          <w:p w:rsidR="006B08AC" w:rsidRPr="00051732" w:rsidRDefault="006B08AC" w:rsidP="00E32DD1">
            <w:pPr>
              <w:widowControl w:val="0"/>
              <w:tabs>
                <w:tab w:val="left" w:pos="851"/>
              </w:tabs>
              <w:jc w:val="center"/>
              <w:rPr>
                <w:shd w:val="clear" w:color="auto" w:fill="FFFFFF"/>
              </w:rPr>
            </w:pPr>
            <w:r w:rsidRPr="00051732">
              <w:rPr>
                <w:shd w:val="clear" w:color="auto" w:fill="FFFFFF"/>
              </w:rPr>
              <w:t>Держава</w:t>
            </w:r>
          </w:p>
        </w:tc>
        <w:tc>
          <w:tcPr>
            <w:tcW w:w="1880" w:type="dxa"/>
          </w:tcPr>
          <w:p w:rsidR="006B08AC" w:rsidRPr="00051732" w:rsidRDefault="006B08AC" w:rsidP="00E32DD1">
            <w:pPr>
              <w:widowControl w:val="0"/>
              <w:tabs>
                <w:tab w:val="left" w:pos="851"/>
              </w:tabs>
              <w:jc w:val="center"/>
              <w:rPr>
                <w:shd w:val="clear" w:color="auto" w:fill="FFFFFF"/>
              </w:rPr>
            </w:pPr>
            <w:r w:rsidRPr="00051732">
              <w:rPr>
                <w:shd w:val="clear" w:color="auto" w:fill="FFFFFF"/>
              </w:rPr>
              <w:t>+</w:t>
            </w:r>
          </w:p>
        </w:tc>
        <w:tc>
          <w:tcPr>
            <w:tcW w:w="1698" w:type="dxa"/>
          </w:tcPr>
          <w:p w:rsidR="006B08AC" w:rsidRPr="00051732" w:rsidRDefault="006B08AC" w:rsidP="00E32DD1">
            <w:pPr>
              <w:widowControl w:val="0"/>
              <w:tabs>
                <w:tab w:val="left" w:pos="851"/>
              </w:tabs>
              <w:jc w:val="center"/>
              <w:rPr>
                <w:shd w:val="clear" w:color="auto" w:fill="FFFFFF"/>
              </w:rPr>
            </w:pPr>
            <w:r w:rsidRPr="00051732">
              <w:rPr>
                <w:shd w:val="clear" w:color="auto" w:fill="FFFFFF"/>
              </w:rPr>
              <w:t>-</w:t>
            </w:r>
          </w:p>
        </w:tc>
      </w:tr>
      <w:tr w:rsidR="006B08AC" w:rsidRPr="00051732" w:rsidTr="00883AE1">
        <w:tc>
          <w:tcPr>
            <w:tcW w:w="5778" w:type="dxa"/>
          </w:tcPr>
          <w:p w:rsidR="00883AE1" w:rsidRPr="00051732" w:rsidRDefault="006B08AC" w:rsidP="00E32DD1">
            <w:pPr>
              <w:widowControl w:val="0"/>
              <w:tabs>
                <w:tab w:val="left" w:pos="851"/>
              </w:tabs>
              <w:jc w:val="center"/>
              <w:rPr>
                <w:shd w:val="clear" w:color="auto" w:fill="FFFFFF"/>
              </w:rPr>
            </w:pPr>
            <w:r w:rsidRPr="00051732">
              <w:rPr>
                <w:shd w:val="clear" w:color="auto" w:fill="FFFFFF"/>
              </w:rPr>
              <w:t xml:space="preserve">Суб’єкти господарювання, у тому числі </w:t>
            </w:r>
          </w:p>
          <w:p w:rsidR="006B08AC" w:rsidRPr="00051732" w:rsidRDefault="006B08AC" w:rsidP="00E32DD1">
            <w:pPr>
              <w:widowControl w:val="0"/>
              <w:tabs>
                <w:tab w:val="left" w:pos="851"/>
              </w:tabs>
              <w:jc w:val="center"/>
              <w:rPr>
                <w:shd w:val="clear" w:color="auto" w:fill="FFFFFF"/>
              </w:rPr>
            </w:pPr>
            <w:r w:rsidRPr="00051732">
              <w:rPr>
                <w:shd w:val="clear" w:color="auto" w:fill="FFFFFF"/>
              </w:rPr>
              <w:t>суб’єкти малого підприємництва</w:t>
            </w:r>
          </w:p>
        </w:tc>
        <w:tc>
          <w:tcPr>
            <w:tcW w:w="1880" w:type="dxa"/>
          </w:tcPr>
          <w:p w:rsidR="006B08AC" w:rsidRPr="00051732" w:rsidRDefault="006B08AC" w:rsidP="00E32DD1">
            <w:pPr>
              <w:widowControl w:val="0"/>
              <w:tabs>
                <w:tab w:val="left" w:pos="851"/>
              </w:tabs>
              <w:jc w:val="center"/>
              <w:rPr>
                <w:shd w:val="clear" w:color="auto" w:fill="FFFFFF"/>
              </w:rPr>
            </w:pPr>
            <w:r w:rsidRPr="00051732">
              <w:rPr>
                <w:shd w:val="clear" w:color="auto" w:fill="FFFFFF"/>
              </w:rPr>
              <w:t>+</w:t>
            </w:r>
          </w:p>
        </w:tc>
        <w:tc>
          <w:tcPr>
            <w:tcW w:w="1698" w:type="dxa"/>
          </w:tcPr>
          <w:p w:rsidR="006B08AC" w:rsidRPr="00051732" w:rsidRDefault="006B08AC" w:rsidP="00E32DD1">
            <w:pPr>
              <w:widowControl w:val="0"/>
              <w:tabs>
                <w:tab w:val="left" w:pos="851"/>
              </w:tabs>
              <w:jc w:val="center"/>
              <w:rPr>
                <w:shd w:val="clear" w:color="auto" w:fill="FFFFFF"/>
              </w:rPr>
            </w:pPr>
            <w:r w:rsidRPr="00051732">
              <w:rPr>
                <w:shd w:val="clear" w:color="auto" w:fill="FFFFFF"/>
              </w:rPr>
              <w:t>-</w:t>
            </w:r>
          </w:p>
        </w:tc>
      </w:tr>
    </w:tbl>
    <w:p w:rsidR="006B08AC" w:rsidRPr="00051732" w:rsidRDefault="006B08AC" w:rsidP="00783CED">
      <w:pPr>
        <w:widowControl w:val="0"/>
        <w:tabs>
          <w:tab w:val="left" w:pos="851"/>
        </w:tabs>
        <w:jc w:val="center"/>
        <w:rPr>
          <w:b/>
          <w:shd w:val="clear" w:color="auto" w:fill="FFFFFF"/>
        </w:rPr>
      </w:pPr>
    </w:p>
    <w:p w:rsidR="006B08AC" w:rsidRDefault="005C7453" w:rsidP="00783CED">
      <w:pPr>
        <w:widowControl w:val="0"/>
        <w:tabs>
          <w:tab w:val="left" w:pos="851"/>
        </w:tabs>
        <w:ind w:firstLine="567"/>
        <w:jc w:val="both"/>
        <w:rPr>
          <w:b/>
        </w:rPr>
      </w:pPr>
      <w:r>
        <w:rPr>
          <w:b/>
          <w:shd w:val="clear" w:color="auto" w:fill="FFFFFF"/>
        </w:rPr>
        <w:t>ІІ</w:t>
      </w:r>
      <w:r w:rsidR="006B08AC" w:rsidRPr="00051732">
        <w:rPr>
          <w:b/>
          <w:shd w:val="clear" w:color="auto" w:fill="FFFFFF"/>
        </w:rPr>
        <w:t xml:space="preserve">. </w:t>
      </w:r>
      <w:r w:rsidRPr="00747162">
        <w:rPr>
          <w:b/>
        </w:rPr>
        <w:t>Цілі державного регулювання</w:t>
      </w:r>
    </w:p>
    <w:p w:rsidR="005C7453" w:rsidRPr="00051732" w:rsidRDefault="005C7453" w:rsidP="00783CED">
      <w:pPr>
        <w:widowControl w:val="0"/>
        <w:tabs>
          <w:tab w:val="left" w:pos="851"/>
        </w:tabs>
        <w:ind w:firstLine="567"/>
        <w:jc w:val="both"/>
        <w:rPr>
          <w:b/>
          <w:shd w:val="clear" w:color="auto" w:fill="FFFFFF"/>
        </w:rPr>
      </w:pPr>
    </w:p>
    <w:p w:rsidR="006B08AC" w:rsidRPr="00051732" w:rsidRDefault="006B08AC" w:rsidP="00CF0E94">
      <w:pPr>
        <w:widowControl w:val="0"/>
        <w:tabs>
          <w:tab w:val="left" w:pos="851"/>
        </w:tabs>
        <w:ind w:firstLine="567"/>
        <w:jc w:val="both"/>
        <w:rPr>
          <w:shd w:val="clear" w:color="auto" w:fill="FFFFFF"/>
        </w:rPr>
      </w:pPr>
      <w:r w:rsidRPr="00051732">
        <w:rPr>
          <w:shd w:val="clear" w:color="auto" w:fill="FFFFFF"/>
        </w:rPr>
        <w:t xml:space="preserve">Цілями правового регулювання даного </w:t>
      </w:r>
      <w:proofErr w:type="spellStart"/>
      <w:r w:rsidRPr="00051732">
        <w:rPr>
          <w:shd w:val="clear" w:color="auto" w:fill="FFFFFF"/>
        </w:rPr>
        <w:t>про</w:t>
      </w:r>
      <w:r w:rsidR="00D57619">
        <w:rPr>
          <w:shd w:val="clear" w:color="auto" w:fill="FFFFFF"/>
        </w:rPr>
        <w:t>є</w:t>
      </w:r>
      <w:r w:rsidRPr="00051732">
        <w:rPr>
          <w:shd w:val="clear" w:color="auto" w:fill="FFFFFF"/>
        </w:rPr>
        <w:t>кту</w:t>
      </w:r>
      <w:proofErr w:type="spellEnd"/>
      <w:r w:rsidRPr="00051732">
        <w:rPr>
          <w:shd w:val="clear" w:color="auto" w:fill="FFFFFF"/>
        </w:rPr>
        <w:t xml:space="preserve"> регуляторного акта є:</w:t>
      </w:r>
    </w:p>
    <w:p w:rsidR="00820707" w:rsidRPr="00783CED" w:rsidRDefault="00783CED" w:rsidP="00CF0E94">
      <w:pPr>
        <w:widowControl w:val="0"/>
        <w:ind w:firstLine="567"/>
        <w:jc w:val="both"/>
        <w:rPr>
          <w:shd w:val="clear" w:color="auto" w:fill="FFFFFF"/>
        </w:rPr>
      </w:pPr>
      <w:r>
        <w:rPr>
          <w:shd w:val="clear" w:color="auto" w:fill="FFFFFF"/>
          <w:lang w:val="ru-RU"/>
        </w:rPr>
        <w:t xml:space="preserve">- </w:t>
      </w:r>
      <w:r w:rsidR="006B08AC" w:rsidRPr="00783CED">
        <w:rPr>
          <w:shd w:val="clear" w:color="auto" w:fill="FFFFFF"/>
        </w:rPr>
        <w:t>виконання вимог Податкового кодексу України щодо встановлення місцевих податків та зборів міськими радами;</w:t>
      </w:r>
    </w:p>
    <w:p w:rsidR="00820707" w:rsidRPr="00783CED" w:rsidRDefault="00783CED" w:rsidP="00CF0E94">
      <w:pPr>
        <w:widowControl w:val="0"/>
        <w:ind w:firstLine="567"/>
        <w:jc w:val="both"/>
        <w:rPr>
          <w:shd w:val="clear" w:color="auto" w:fill="FFFFFF"/>
        </w:rPr>
      </w:pPr>
      <w:r w:rsidRPr="00783CED">
        <w:t>-</w:t>
      </w:r>
      <w:r>
        <w:rPr>
          <w:lang w:val="ru-RU"/>
        </w:rPr>
        <w:t> </w:t>
      </w:r>
      <w:r w:rsidR="00820707" w:rsidRPr="00E478EE">
        <w:t>приведення регуляторного акта у відповідність до нової класифікації видів економічної діяльності NACE 2.1-UA;</w:t>
      </w:r>
      <w:r w:rsidR="00820707" w:rsidRPr="00820707">
        <w:t xml:space="preserve"> </w:t>
      </w:r>
    </w:p>
    <w:p w:rsidR="00820707" w:rsidRPr="00783CED" w:rsidRDefault="00783CED" w:rsidP="00CF0E94">
      <w:pPr>
        <w:widowControl w:val="0"/>
        <w:ind w:firstLine="567"/>
        <w:jc w:val="both"/>
        <w:rPr>
          <w:shd w:val="clear" w:color="auto" w:fill="FFFFFF"/>
        </w:rPr>
      </w:pPr>
      <w:r>
        <w:rPr>
          <w:lang w:val="ru-RU"/>
        </w:rPr>
        <w:t xml:space="preserve">- </w:t>
      </w:r>
      <w:r w:rsidR="00820707" w:rsidRPr="00E478EE">
        <w:t>забезпечення правової визначеності для платників єдиного податку;</w:t>
      </w:r>
    </w:p>
    <w:p w:rsidR="002544A4" w:rsidRPr="002544A4" w:rsidRDefault="00783CED" w:rsidP="00CF0E94">
      <w:pPr>
        <w:widowControl w:val="0"/>
        <w:tabs>
          <w:tab w:val="left" w:pos="851"/>
        </w:tabs>
        <w:ind w:firstLine="567"/>
        <w:jc w:val="both"/>
        <w:rPr>
          <w:b/>
          <w:shd w:val="clear" w:color="auto" w:fill="FFFFFF"/>
        </w:rPr>
      </w:pPr>
      <w:r w:rsidRPr="00783CED">
        <w:t xml:space="preserve">- </w:t>
      </w:r>
      <w:r w:rsidR="00477EB8" w:rsidRPr="00EC7683">
        <w:t xml:space="preserve">збереження стабільності </w:t>
      </w:r>
      <w:r w:rsidR="0050650A" w:rsidRPr="00E478EE">
        <w:t>умов здійснення підприємницької діяльності</w:t>
      </w:r>
      <w:r w:rsidR="0050650A">
        <w:t>;</w:t>
      </w:r>
    </w:p>
    <w:p w:rsidR="0050650A" w:rsidRPr="002544A4" w:rsidRDefault="00783CED" w:rsidP="00CF0E94">
      <w:pPr>
        <w:widowControl w:val="0"/>
        <w:tabs>
          <w:tab w:val="left" w:pos="851"/>
        </w:tabs>
        <w:ind w:firstLine="567"/>
        <w:jc w:val="both"/>
        <w:rPr>
          <w:b/>
          <w:shd w:val="clear" w:color="auto" w:fill="FFFFFF"/>
        </w:rPr>
      </w:pPr>
      <w:r>
        <w:rPr>
          <w:lang w:val="ru-RU"/>
        </w:rPr>
        <w:t xml:space="preserve">- </w:t>
      </w:r>
      <w:r w:rsidR="002544A4" w:rsidRPr="00E478EE">
        <w:t>забезпечення прогнозованості надходжень до</w:t>
      </w:r>
      <w:r w:rsidR="002544A4">
        <w:t xml:space="preserve"> місцевого</w:t>
      </w:r>
      <w:r w:rsidR="002544A4" w:rsidRPr="00E478EE">
        <w:t xml:space="preserve"> бюджету громади</w:t>
      </w:r>
      <w:r w:rsidR="002544A4">
        <w:t>;</w:t>
      </w:r>
    </w:p>
    <w:p w:rsidR="006B08AC" w:rsidRPr="00783CED" w:rsidRDefault="00783CED" w:rsidP="00783CED">
      <w:pPr>
        <w:widowControl w:val="0"/>
        <w:tabs>
          <w:tab w:val="left" w:pos="851"/>
        </w:tabs>
        <w:ind w:firstLine="567"/>
        <w:jc w:val="both"/>
        <w:rPr>
          <w:shd w:val="clear" w:color="auto" w:fill="FFFFFF"/>
        </w:rPr>
      </w:pPr>
      <w:r w:rsidRPr="00783CED">
        <w:rPr>
          <w:shd w:val="clear" w:color="auto" w:fill="FFFFFF"/>
        </w:rPr>
        <w:t>-</w:t>
      </w:r>
      <w:r>
        <w:rPr>
          <w:shd w:val="clear" w:color="auto" w:fill="FFFFFF"/>
          <w:lang w:val="ru-RU"/>
        </w:rPr>
        <w:t> </w:t>
      </w:r>
      <w:r w:rsidR="006B08AC" w:rsidRPr="00783CED">
        <w:rPr>
          <w:shd w:val="clear" w:color="auto" w:fill="FFFFFF"/>
        </w:rPr>
        <w:t>збалансування інтересів фізичних осіб-підприємців, громадян, органів місцевого самоврядування</w:t>
      </w:r>
      <w:r w:rsidR="002544A4" w:rsidRPr="00783CED">
        <w:rPr>
          <w:shd w:val="clear" w:color="auto" w:fill="FFFFFF"/>
        </w:rPr>
        <w:t>.</w:t>
      </w:r>
    </w:p>
    <w:p w:rsidR="004C16FE" w:rsidRPr="00051732" w:rsidRDefault="004C16FE" w:rsidP="00E32DD1">
      <w:pPr>
        <w:pStyle w:val="af1"/>
        <w:widowControl w:val="0"/>
        <w:tabs>
          <w:tab w:val="left" w:pos="851"/>
        </w:tabs>
        <w:ind w:left="0"/>
        <w:rPr>
          <w:b/>
          <w:shd w:val="clear" w:color="auto" w:fill="FFFFFF"/>
        </w:rPr>
      </w:pPr>
    </w:p>
    <w:p w:rsidR="000F1464" w:rsidRDefault="000F1464" w:rsidP="00065C52">
      <w:pPr>
        <w:pStyle w:val="af3"/>
        <w:spacing w:before="0" w:beforeAutospacing="0" w:after="0" w:afterAutospacing="0"/>
        <w:jc w:val="center"/>
        <w:rPr>
          <w:rStyle w:val="af2"/>
          <w:color w:val="000000"/>
        </w:rPr>
      </w:pPr>
    </w:p>
    <w:p w:rsidR="00065C52" w:rsidRDefault="00065C52" w:rsidP="003A7BE8">
      <w:pPr>
        <w:pStyle w:val="af3"/>
        <w:spacing w:before="0" w:beforeAutospacing="0" w:after="0" w:afterAutospacing="0"/>
        <w:ind w:firstLine="567"/>
        <w:jc w:val="both"/>
        <w:rPr>
          <w:rStyle w:val="af2"/>
          <w:color w:val="000000"/>
          <w:lang w:val="ru-RU"/>
        </w:rPr>
      </w:pPr>
      <w:r w:rsidRPr="00747162">
        <w:rPr>
          <w:rStyle w:val="af2"/>
          <w:color w:val="000000"/>
          <w:lang w:val="en-US"/>
        </w:rPr>
        <w:lastRenderedPageBreak/>
        <w:t>III</w:t>
      </w:r>
      <w:r w:rsidRPr="00747162">
        <w:rPr>
          <w:rStyle w:val="af2"/>
          <w:color w:val="000000"/>
        </w:rPr>
        <w:t>.</w:t>
      </w:r>
      <w:r w:rsidR="0088527B">
        <w:rPr>
          <w:rStyle w:val="af2"/>
          <w:color w:val="000000"/>
        </w:rPr>
        <w:t xml:space="preserve"> </w:t>
      </w:r>
      <w:r w:rsidRPr="00747162">
        <w:rPr>
          <w:rStyle w:val="af2"/>
          <w:color w:val="000000"/>
        </w:rPr>
        <w:t>Визначення та оцінка альтернативних</w:t>
      </w:r>
      <w:r>
        <w:rPr>
          <w:rStyle w:val="af2"/>
          <w:color w:val="000000"/>
        </w:rPr>
        <w:t xml:space="preserve"> </w:t>
      </w:r>
      <w:r w:rsidRPr="00747162">
        <w:rPr>
          <w:rStyle w:val="af2"/>
          <w:color w:val="000000"/>
        </w:rPr>
        <w:t>способів досягнення встановлених цілей</w:t>
      </w:r>
    </w:p>
    <w:p w:rsidR="00065C52" w:rsidRDefault="00065C52" w:rsidP="00E32DD1">
      <w:pPr>
        <w:pStyle w:val="af1"/>
        <w:widowControl w:val="0"/>
        <w:tabs>
          <w:tab w:val="left" w:pos="567"/>
        </w:tabs>
        <w:ind w:left="0" w:firstLine="567"/>
        <w:rPr>
          <w:shd w:val="clear" w:color="auto" w:fill="FFFFFF"/>
        </w:rPr>
      </w:pPr>
    </w:p>
    <w:p w:rsidR="00666175" w:rsidRDefault="00666175" w:rsidP="00666175">
      <w:pPr>
        <w:pStyle w:val="af4"/>
        <w:spacing w:before="0" w:beforeAutospacing="0" w:after="0" w:afterAutospacing="0"/>
        <w:jc w:val="both"/>
        <w:rPr>
          <w:color w:val="000000"/>
          <w:lang w:val="ru-RU"/>
        </w:rPr>
      </w:pPr>
      <w:r w:rsidRPr="00747162">
        <w:rPr>
          <w:color w:val="000000"/>
        </w:rPr>
        <w:t>3.1. Визначення альтернативних способів:</w:t>
      </w:r>
    </w:p>
    <w:p w:rsidR="00536702" w:rsidRPr="00051732" w:rsidRDefault="00536702" w:rsidP="00E32DD1">
      <w:pPr>
        <w:pStyle w:val="af1"/>
        <w:widowControl w:val="0"/>
        <w:tabs>
          <w:tab w:val="left" w:pos="567"/>
        </w:tabs>
        <w:ind w:left="0" w:firstLine="567"/>
        <w:rPr>
          <w:b/>
          <w:shd w:val="clear" w:color="auto" w:fill="FFFFFF"/>
        </w:rPr>
      </w:pPr>
    </w:p>
    <w:tbl>
      <w:tblPr>
        <w:tblStyle w:val="a7"/>
        <w:tblW w:w="0" w:type="auto"/>
        <w:tblLook w:val="04A0"/>
      </w:tblPr>
      <w:tblGrid>
        <w:gridCol w:w="2802"/>
        <w:gridCol w:w="6662"/>
      </w:tblGrid>
      <w:tr w:rsidR="00A154D9" w:rsidRPr="00051732" w:rsidTr="00883AE1">
        <w:tc>
          <w:tcPr>
            <w:tcW w:w="2802" w:type="dxa"/>
          </w:tcPr>
          <w:p w:rsidR="00A154D9" w:rsidRPr="00051732" w:rsidRDefault="00A154D9" w:rsidP="00E32DD1">
            <w:pPr>
              <w:pStyle w:val="af1"/>
              <w:widowControl w:val="0"/>
              <w:tabs>
                <w:tab w:val="left" w:pos="851"/>
              </w:tabs>
              <w:ind w:left="0"/>
              <w:jc w:val="center"/>
              <w:rPr>
                <w:b/>
                <w:bCs/>
                <w:iCs/>
                <w:shd w:val="clear" w:color="auto" w:fill="FFFFFF"/>
              </w:rPr>
            </w:pPr>
            <w:r w:rsidRPr="00051732">
              <w:rPr>
                <w:b/>
                <w:bCs/>
                <w:iCs/>
                <w:shd w:val="clear" w:color="auto" w:fill="FFFFFF"/>
              </w:rPr>
              <w:t>Вид альтернативи</w:t>
            </w:r>
          </w:p>
        </w:tc>
        <w:tc>
          <w:tcPr>
            <w:tcW w:w="6662" w:type="dxa"/>
          </w:tcPr>
          <w:p w:rsidR="00A154D9" w:rsidRPr="00051732" w:rsidRDefault="00A154D9" w:rsidP="00E32DD1">
            <w:pPr>
              <w:pStyle w:val="af1"/>
              <w:widowControl w:val="0"/>
              <w:tabs>
                <w:tab w:val="left" w:pos="851"/>
              </w:tabs>
              <w:ind w:left="0"/>
              <w:jc w:val="center"/>
              <w:rPr>
                <w:b/>
                <w:bCs/>
                <w:iCs/>
                <w:shd w:val="clear" w:color="auto" w:fill="FFFFFF"/>
              </w:rPr>
            </w:pPr>
            <w:r w:rsidRPr="00051732">
              <w:rPr>
                <w:b/>
                <w:bCs/>
                <w:iCs/>
                <w:shd w:val="clear" w:color="auto" w:fill="FFFFFF"/>
              </w:rPr>
              <w:t>Опис альтернативи</w:t>
            </w:r>
          </w:p>
        </w:tc>
      </w:tr>
      <w:tr w:rsidR="00A154D9" w:rsidRPr="00051732" w:rsidTr="00883AE1">
        <w:tc>
          <w:tcPr>
            <w:tcW w:w="2802" w:type="dxa"/>
          </w:tcPr>
          <w:p w:rsidR="008A4E1A" w:rsidRPr="00651AEB" w:rsidRDefault="008A4E1A" w:rsidP="008A4E1A">
            <w:pPr>
              <w:pStyle w:val="af3"/>
              <w:spacing w:before="0" w:beforeAutospacing="0" w:after="0" w:afterAutospacing="0"/>
            </w:pPr>
            <w:r w:rsidRPr="00651AEB">
              <w:t>Альтернатива 1:</w:t>
            </w:r>
          </w:p>
          <w:p w:rsidR="00A154D9" w:rsidRPr="00051732" w:rsidRDefault="008A4E1A" w:rsidP="00666175">
            <w:pPr>
              <w:pStyle w:val="af1"/>
              <w:widowControl w:val="0"/>
              <w:tabs>
                <w:tab w:val="left" w:pos="851"/>
              </w:tabs>
              <w:ind w:left="0"/>
              <w:rPr>
                <w:bCs/>
                <w:iCs/>
                <w:shd w:val="clear" w:color="auto" w:fill="FFFFFF"/>
              </w:rPr>
            </w:pPr>
            <w:r w:rsidRPr="00651AEB">
              <w:t>Не прийняття регуляторного акта</w:t>
            </w:r>
          </w:p>
        </w:tc>
        <w:tc>
          <w:tcPr>
            <w:tcW w:w="6662" w:type="dxa"/>
          </w:tcPr>
          <w:p w:rsidR="00F17F42" w:rsidRPr="00600A7B" w:rsidRDefault="00FC5ACE" w:rsidP="0088527B">
            <w:pPr>
              <w:rPr>
                <w:bCs/>
                <w:iCs/>
                <w:color w:val="00B050"/>
                <w:shd w:val="clear" w:color="auto" w:fill="FFFFFF"/>
              </w:rPr>
            </w:pPr>
            <w:r>
              <w:t>Відсутність</w:t>
            </w:r>
            <w:r w:rsidR="008279C8" w:rsidRPr="00E478EE">
              <w:t xml:space="preserve"> узгодженості з нов</w:t>
            </w:r>
            <w:r w:rsidR="00FC4C3E">
              <w:t>ою</w:t>
            </w:r>
            <w:r w:rsidR="008279C8" w:rsidRPr="00E478EE">
              <w:t xml:space="preserve"> класифіка</w:t>
            </w:r>
            <w:r w:rsidR="00FC4C3E">
              <w:t>цією</w:t>
            </w:r>
            <w:r w:rsidRPr="00E478EE">
              <w:t xml:space="preserve"> видів економічної діяльності NACE 2.1-UA</w:t>
            </w:r>
            <w:r w:rsidR="008279C8" w:rsidRPr="00E478EE">
              <w:t>, створ</w:t>
            </w:r>
            <w:r w:rsidR="00011ED4">
              <w:t>ення</w:t>
            </w:r>
            <w:r w:rsidR="008279C8" w:rsidRPr="00E478EE">
              <w:t xml:space="preserve"> прав</w:t>
            </w:r>
            <w:r w:rsidR="00011ED4">
              <w:t xml:space="preserve">ової </w:t>
            </w:r>
            <w:r w:rsidR="008279C8" w:rsidRPr="00E478EE">
              <w:t>невизначен</w:t>
            </w:r>
            <w:r w:rsidR="00011ED4">
              <w:t>ості</w:t>
            </w:r>
            <w:r w:rsidR="008279C8" w:rsidRPr="00E478EE">
              <w:t xml:space="preserve"> для суб’єктів господарювання</w:t>
            </w:r>
            <w:r w:rsidR="00E33D0D">
              <w:t xml:space="preserve"> (платників єдиного податку</w:t>
            </w:r>
            <w:r w:rsidR="0088527B">
              <w:t xml:space="preserve"> фізичних-осіб підприємців І-ІІ груп</w:t>
            </w:r>
            <w:r w:rsidR="00E33D0D">
              <w:t>)</w:t>
            </w:r>
            <w:r w:rsidR="008279C8" w:rsidRPr="00E478EE">
              <w:t xml:space="preserve"> та контролюючих органів.</w:t>
            </w:r>
          </w:p>
        </w:tc>
      </w:tr>
      <w:tr w:rsidR="00A154D9" w:rsidRPr="00051732" w:rsidTr="00883AE1">
        <w:tc>
          <w:tcPr>
            <w:tcW w:w="2802" w:type="dxa"/>
          </w:tcPr>
          <w:p w:rsidR="008A4E1A" w:rsidRPr="00747162" w:rsidRDefault="008A4E1A" w:rsidP="008A4E1A">
            <w:pPr>
              <w:pStyle w:val="af3"/>
              <w:spacing w:before="0" w:beforeAutospacing="0" w:after="0" w:afterAutospacing="0"/>
              <w:rPr>
                <w:color w:val="000000"/>
              </w:rPr>
            </w:pPr>
            <w:r w:rsidRPr="00747162">
              <w:rPr>
                <w:color w:val="000000"/>
              </w:rPr>
              <w:t>Альтернатива 2:</w:t>
            </w:r>
          </w:p>
          <w:p w:rsidR="00F17F42" w:rsidRPr="00051732" w:rsidRDefault="008A4E1A" w:rsidP="008A4E1A">
            <w:pPr>
              <w:pStyle w:val="af1"/>
              <w:widowControl w:val="0"/>
              <w:tabs>
                <w:tab w:val="left" w:pos="851"/>
              </w:tabs>
              <w:ind w:left="0"/>
              <w:jc w:val="both"/>
              <w:rPr>
                <w:bCs/>
                <w:iCs/>
                <w:shd w:val="clear" w:color="auto" w:fill="FFFFFF"/>
              </w:rPr>
            </w:pPr>
            <w:r w:rsidRPr="00747162">
              <w:rPr>
                <w:color w:val="000000"/>
              </w:rPr>
              <w:t xml:space="preserve">Прийняття </w:t>
            </w:r>
            <w:r w:rsidRPr="00651AEB">
              <w:t>регуляторного акта</w:t>
            </w:r>
          </w:p>
        </w:tc>
        <w:tc>
          <w:tcPr>
            <w:tcW w:w="6662" w:type="dxa"/>
          </w:tcPr>
          <w:p w:rsidR="00A154D9" w:rsidRPr="000271B4" w:rsidRDefault="000271B4" w:rsidP="00FC5ACE">
            <w:pPr>
              <w:widowControl w:val="0"/>
              <w:jc w:val="both"/>
              <w:rPr>
                <w:bCs/>
                <w:iCs/>
                <w:shd w:val="clear" w:color="auto" w:fill="FFFFFF"/>
              </w:rPr>
            </w:pPr>
            <w:r w:rsidRPr="000271B4">
              <w:rPr>
                <w:bCs/>
                <w:iCs/>
                <w:shd w:val="clear" w:color="auto" w:fill="FFFFFF"/>
              </w:rPr>
              <w:t>П</w:t>
            </w:r>
            <w:r w:rsidR="00FC5ACE" w:rsidRPr="000271B4">
              <w:rPr>
                <w:bCs/>
                <w:iCs/>
                <w:shd w:val="clear" w:color="auto" w:fill="FFFFFF"/>
              </w:rPr>
              <w:t xml:space="preserve">риведення у відповідність </w:t>
            </w:r>
            <w:r w:rsidR="00FC5ACE" w:rsidRPr="000271B4">
              <w:t>до нової класифікації видів економічної діяльності NACE 2.1-UA</w:t>
            </w:r>
            <w:r w:rsidR="00AA01BE" w:rsidRPr="000271B4">
              <w:t xml:space="preserve"> </w:t>
            </w:r>
            <w:r w:rsidR="00011ED4" w:rsidRPr="000271B4">
              <w:t xml:space="preserve"> без додаткового фінансового навантаження та без порушення принципу стабільності </w:t>
            </w:r>
            <w:r w:rsidR="00E41FD4" w:rsidRPr="000271B4">
              <w:t>здійснення підприємницької діяльності суб’єктами господарювання</w:t>
            </w:r>
            <w:r w:rsidR="00490743">
              <w:t>.</w:t>
            </w:r>
          </w:p>
        </w:tc>
      </w:tr>
    </w:tbl>
    <w:p w:rsidR="00666175" w:rsidRDefault="00666175" w:rsidP="00E32DD1">
      <w:pPr>
        <w:pStyle w:val="rvps2"/>
        <w:widowControl w:val="0"/>
        <w:shd w:val="clear" w:color="auto" w:fill="FFFFFF"/>
        <w:spacing w:before="0" w:beforeAutospacing="0" w:after="0" w:afterAutospacing="0"/>
        <w:ind w:firstLine="567"/>
        <w:jc w:val="both"/>
        <w:rPr>
          <w:b/>
          <w:lang w:val="uk-UA"/>
        </w:rPr>
      </w:pPr>
    </w:p>
    <w:p w:rsidR="00666175" w:rsidRPr="00B95171" w:rsidRDefault="00666175" w:rsidP="00666175">
      <w:pPr>
        <w:pStyle w:val="af4"/>
        <w:spacing w:before="0" w:beforeAutospacing="0" w:after="0" w:afterAutospacing="0"/>
        <w:rPr>
          <w:color w:val="000000"/>
        </w:rPr>
      </w:pPr>
      <w:r w:rsidRPr="00B95171">
        <w:rPr>
          <w:color w:val="000000"/>
        </w:rPr>
        <w:t>3.2.</w:t>
      </w:r>
      <w:r>
        <w:rPr>
          <w:color w:val="000000"/>
          <w:lang w:val="ru-RU"/>
        </w:rPr>
        <w:t xml:space="preserve"> </w:t>
      </w:r>
      <w:r w:rsidRPr="00B95171">
        <w:rPr>
          <w:color w:val="000000"/>
        </w:rPr>
        <w:t>Оцінка вибраних альтернативних способів досягнення цілей</w:t>
      </w:r>
    </w:p>
    <w:p w:rsidR="00666175" w:rsidRDefault="00666175" w:rsidP="00666175">
      <w:pPr>
        <w:pStyle w:val="af4"/>
        <w:spacing w:before="0" w:beforeAutospacing="0" w:after="0" w:afterAutospacing="0"/>
        <w:jc w:val="both"/>
        <w:rPr>
          <w:color w:val="000000"/>
        </w:rPr>
      </w:pPr>
      <w:r w:rsidRPr="00747162">
        <w:rPr>
          <w:color w:val="000000"/>
          <w:lang w:val="ru-RU"/>
        </w:rPr>
        <w:t xml:space="preserve">3.2.1. </w:t>
      </w:r>
      <w:r w:rsidRPr="00747162">
        <w:rPr>
          <w:color w:val="000000"/>
        </w:rPr>
        <w:t>Оцінка впливу на сферу інтересів органу місцевого самоврядування</w:t>
      </w:r>
    </w:p>
    <w:p w:rsidR="00666175" w:rsidRPr="00747162" w:rsidRDefault="00666175" w:rsidP="00666175">
      <w:pPr>
        <w:pStyle w:val="af4"/>
        <w:spacing w:before="0" w:beforeAutospacing="0" w:after="0" w:afterAutospacing="0"/>
        <w:jc w:val="both"/>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5"/>
        <w:gridCol w:w="3469"/>
        <w:gridCol w:w="3470"/>
      </w:tblGrid>
      <w:tr w:rsidR="00666175" w:rsidRPr="00747162" w:rsidTr="00C06A60">
        <w:tc>
          <w:tcPr>
            <w:tcW w:w="2915" w:type="dxa"/>
            <w:tcBorders>
              <w:top w:val="single" w:sz="4" w:space="0" w:color="000000"/>
              <w:left w:val="single" w:sz="4" w:space="0" w:color="000000"/>
              <w:bottom w:val="single" w:sz="4" w:space="0" w:color="000000"/>
              <w:right w:val="single" w:sz="4" w:space="0" w:color="000000"/>
            </w:tcBorders>
            <w:vAlign w:val="center"/>
            <w:hideMark/>
          </w:tcPr>
          <w:p w:rsidR="00666175" w:rsidRPr="00747162" w:rsidRDefault="00666175" w:rsidP="001637E0">
            <w:pPr>
              <w:pStyle w:val="af4"/>
              <w:spacing w:before="0" w:beforeAutospacing="0" w:after="0" w:afterAutospacing="0"/>
              <w:rPr>
                <w:color w:val="000000"/>
              </w:rPr>
            </w:pPr>
            <w:r w:rsidRPr="00747162">
              <w:rPr>
                <w:color w:val="000000"/>
              </w:rPr>
              <w:t>Вид альтернативи</w:t>
            </w: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666175" w:rsidRPr="00747162" w:rsidRDefault="00666175" w:rsidP="001637E0">
            <w:pPr>
              <w:pStyle w:val="af4"/>
              <w:spacing w:before="0" w:beforeAutospacing="0" w:after="0" w:afterAutospacing="0"/>
              <w:rPr>
                <w:color w:val="000000"/>
              </w:rPr>
            </w:pPr>
            <w:r w:rsidRPr="00747162">
              <w:rPr>
                <w:color w:val="000000"/>
              </w:rPr>
              <w:t>Вигоди</w:t>
            </w:r>
          </w:p>
        </w:tc>
        <w:tc>
          <w:tcPr>
            <w:tcW w:w="3470" w:type="dxa"/>
            <w:tcBorders>
              <w:top w:val="single" w:sz="4" w:space="0" w:color="000000"/>
              <w:left w:val="single" w:sz="4" w:space="0" w:color="000000"/>
              <w:bottom w:val="single" w:sz="4" w:space="0" w:color="000000"/>
              <w:right w:val="single" w:sz="4" w:space="0" w:color="000000"/>
            </w:tcBorders>
            <w:vAlign w:val="center"/>
            <w:hideMark/>
          </w:tcPr>
          <w:p w:rsidR="00666175" w:rsidRPr="00747162" w:rsidRDefault="00666175" w:rsidP="001637E0">
            <w:pPr>
              <w:pStyle w:val="af4"/>
              <w:spacing w:before="0" w:beforeAutospacing="0" w:after="0" w:afterAutospacing="0"/>
              <w:rPr>
                <w:color w:val="000000"/>
              </w:rPr>
            </w:pPr>
            <w:r w:rsidRPr="00747162">
              <w:rPr>
                <w:color w:val="000000"/>
              </w:rPr>
              <w:t>Витрати</w:t>
            </w:r>
          </w:p>
        </w:tc>
      </w:tr>
      <w:tr w:rsidR="00666175" w:rsidRPr="00747162" w:rsidTr="00C06A60">
        <w:tc>
          <w:tcPr>
            <w:tcW w:w="2915" w:type="dxa"/>
            <w:tcBorders>
              <w:top w:val="single" w:sz="4" w:space="0" w:color="000000"/>
              <w:left w:val="single" w:sz="4" w:space="0" w:color="000000"/>
              <w:bottom w:val="single" w:sz="4" w:space="0" w:color="000000"/>
              <w:right w:val="single" w:sz="4" w:space="0" w:color="000000"/>
            </w:tcBorders>
            <w:hideMark/>
          </w:tcPr>
          <w:p w:rsidR="00666175" w:rsidRPr="00747162" w:rsidRDefault="00666175" w:rsidP="007741DA">
            <w:pPr>
              <w:pStyle w:val="af4"/>
              <w:spacing w:before="0" w:beforeAutospacing="0" w:after="0" w:afterAutospacing="0"/>
              <w:rPr>
                <w:color w:val="000000"/>
              </w:rPr>
            </w:pPr>
            <w:r w:rsidRPr="00747162">
              <w:rPr>
                <w:color w:val="000000"/>
              </w:rPr>
              <w:t>Альтернатива 1:</w:t>
            </w:r>
          </w:p>
          <w:p w:rsidR="00666175" w:rsidRPr="00747162" w:rsidRDefault="00666175" w:rsidP="007741DA">
            <w:pPr>
              <w:pStyle w:val="af4"/>
              <w:spacing w:before="0" w:beforeAutospacing="0" w:after="0" w:afterAutospacing="0"/>
              <w:rPr>
                <w:color w:val="000000"/>
              </w:rPr>
            </w:pPr>
            <w:r w:rsidRPr="00651AEB">
              <w:t>Не прийняття регуляторного акта</w:t>
            </w:r>
            <w:r w:rsidRPr="00747162">
              <w:rPr>
                <w:color w:val="000000"/>
              </w:rPr>
              <w:t> </w:t>
            </w:r>
          </w:p>
        </w:tc>
        <w:tc>
          <w:tcPr>
            <w:tcW w:w="3469" w:type="dxa"/>
            <w:tcBorders>
              <w:top w:val="single" w:sz="4" w:space="0" w:color="000000"/>
              <w:left w:val="single" w:sz="4" w:space="0" w:color="000000"/>
              <w:bottom w:val="single" w:sz="4" w:space="0" w:color="000000"/>
              <w:right w:val="single" w:sz="4" w:space="0" w:color="000000"/>
            </w:tcBorders>
          </w:tcPr>
          <w:p w:rsidR="00666175" w:rsidRPr="00467BFE" w:rsidRDefault="003904FD" w:rsidP="007741DA">
            <w:pPr>
              <w:pStyle w:val="af4"/>
              <w:spacing w:before="0" w:beforeAutospacing="0" w:after="0" w:afterAutospacing="0"/>
            </w:pPr>
            <w:r w:rsidRPr="00467BFE">
              <w:t xml:space="preserve">Відсутні організаційні витрати на розробку нового </w:t>
            </w:r>
            <w:r w:rsidR="00467BFE">
              <w:t xml:space="preserve">регуляторного </w:t>
            </w:r>
            <w:r w:rsidRPr="00467BFE">
              <w:t>акта</w:t>
            </w:r>
            <w:r w:rsidR="006D128D">
              <w:t>.</w:t>
            </w:r>
          </w:p>
        </w:tc>
        <w:tc>
          <w:tcPr>
            <w:tcW w:w="3470" w:type="dxa"/>
            <w:tcBorders>
              <w:top w:val="single" w:sz="4" w:space="0" w:color="000000"/>
              <w:left w:val="single" w:sz="4" w:space="0" w:color="000000"/>
              <w:bottom w:val="single" w:sz="4" w:space="0" w:color="000000"/>
              <w:right w:val="single" w:sz="4" w:space="0" w:color="000000"/>
            </w:tcBorders>
            <w:vAlign w:val="center"/>
          </w:tcPr>
          <w:p w:rsidR="00666175" w:rsidRPr="00871F5F" w:rsidRDefault="003904FD" w:rsidP="00FB5C5F">
            <w:pPr>
              <w:pStyle w:val="af4"/>
              <w:spacing w:before="0" w:beforeAutospacing="0" w:after="0" w:afterAutospacing="0"/>
            </w:pPr>
            <w:r w:rsidRPr="00871F5F">
              <w:t xml:space="preserve">Ризик правової невизначеності </w:t>
            </w:r>
            <w:r w:rsidR="00FB5C5F">
              <w:t>щодо застосування ставок єдиного податку. Це потенційно може негативно вплинути на прогнозованість надходжень до бюджету громади.</w:t>
            </w:r>
          </w:p>
        </w:tc>
      </w:tr>
      <w:tr w:rsidR="00666175" w:rsidRPr="00747162" w:rsidTr="00C06A60">
        <w:tc>
          <w:tcPr>
            <w:tcW w:w="2915" w:type="dxa"/>
            <w:tcBorders>
              <w:top w:val="single" w:sz="4" w:space="0" w:color="000000"/>
              <w:left w:val="single" w:sz="4" w:space="0" w:color="000000"/>
              <w:bottom w:val="single" w:sz="4" w:space="0" w:color="000000"/>
              <w:right w:val="single" w:sz="4" w:space="0" w:color="000000"/>
            </w:tcBorders>
            <w:hideMark/>
          </w:tcPr>
          <w:p w:rsidR="00666175" w:rsidRPr="00747162" w:rsidRDefault="00666175" w:rsidP="007741DA">
            <w:pPr>
              <w:pStyle w:val="af4"/>
              <w:spacing w:before="0" w:beforeAutospacing="0" w:after="0" w:afterAutospacing="0"/>
              <w:rPr>
                <w:color w:val="000000"/>
              </w:rPr>
            </w:pPr>
            <w:r w:rsidRPr="00747162">
              <w:rPr>
                <w:color w:val="000000"/>
              </w:rPr>
              <w:t xml:space="preserve">Альтернатива 2: Прийняття </w:t>
            </w:r>
            <w:r w:rsidRPr="00651AEB">
              <w:t>регуляторного акта</w:t>
            </w:r>
          </w:p>
        </w:tc>
        <w:tc>
          <w:tcPr>
            <w:tcW w:w="3469" w:type="dxa"/>
            <w:tcBorders>
              <w:top w:val="single" w:sz="4" w:space="0" w:color="000000"/>
              <w:left w:val="single" w:sz="4" w:space="0" w:color="000000"/>
              <w:bottom w:val="single" w:sz="4" w:space="0" w:color="000000"/>
              <w:right w:val="single" w:sz="4" w:space="0" w:color="000000"/>
            </w:tcBorders>
            <w:vAlign w:val="center"/>
          </w:tcPr>
          <w:p w:rsidR="004B52AF" w:rsidRDefault="004B52AF" w:rsidP="004B52AF">
            <w:pPr>
              <w:pStyle w:val="af4"/>
              <w:spacing w:before="0" w:beforeAutospacing="0" w:after="0" w:afterAutospacing="0"/>
            </w:pPr>
            <w:r>
              <w:t>Усунення правових ризиків</w:t>
            </w:r>
            <w:r w:rsidR="006D128D">
              <w:t>.</w:t>
            </w:r>
            <w:r>
              <w:t xml:space="preserve"> </w:t>
            </w:r>
          </w:p>
          <w:p w:rsidR="004B52AF" w:rsidRDefault="004B52AF" w:rsidP="002C2884">
            <w:pPr>
              <w:pStyle w:val="af4"/>
              <w:spacing w:before="0" w:beforeAutospacing="0" w:after="0" w:afterAutospacing="0"/>
            </w:pPr>
          </w:p>
          <w:p w:rsidR="00F41E7D" w:rsidRDefault="003904FD" w:rsidP="002C2884">
            <w:pPr>
              <w:pStyle w:val="af4"/>
              <w:spacing w:before="0" w:beforeAutospacing="0" w:after="0" w:afterAutospacing="0"/>
            </w:pPr>
            <w:r w:rsidRPr="00467BFE">
              <w:t>Забезпечення стабільних надходжень до бюджету</w:t>
            </w:r>
            <w:r w:rsidR="0041529F">
              <w:t xml:space="preserve"> громади</w:t>
            </w:r>
            <w:r w:rsidR="00AA7FF6">
              <w:t>.</w:t>
            </w:r>
            <w:r w:rsidR="00730F17">
              <w:t xml:space="preserve"> </w:t>
            </w:r>
          </w:p>
          <w:p w:rsidR="004B52AF" w:rsidRDefault="002C2884" w:rsidP="004B52AF">
            <w:pPr>
              <w:pStyle w:val="af4"/>
              <w:spacing w:before="0" w:beforeAutospacing="0" w:after="0" w:afterAutospacing="0"/>
            </w:pPr>
            <w:r>
              <w:t xml:space="preserve">Прогнозований показник надходження </w:t>
            </w:r>
            <w:r w:rsidR="0041529F">
              <w:t>до міського бюджету</w:t>
            </w:r>
            <w:r>
              <w:t xml:space="preserve"> від сплати єдиного податку </w:t>
            </w:r>
            <w:r w:rsidR="0041529F">
              <w:t xml:space="preserve">фізичних-осіб підприємців </w:t>
            </w:r>
            <w:r>
              <w:t xml:space="preserve">І-ІІ груп в 2027 році складе орієнтовно близько  17,1 </w:t>
            </w:r>
            <w:proofErr w:type="spellStart"/>
            <w:r w:rsidRPr="00467BFE">
              <w:t>млн</w:t>
            </w:r>
            <w:r>
              <w:t>.</w:t>
            </w:r>
            <w:r w:rsidRPr="00467BFE">
              <w:t>грн</w:t>
            </w:r>
            <w:proofErr w:type="spellEnd"/>
            <w:r>
              <w:t>.</w:t>
            </w:r>
          </w:p>
          <w:p w:rsidR="004B52AF" w:rsidRPr="004B52AF" w:rsidRDefault="00382C9D" w:rsidP="00783CED">
            <w:pPr>
              <w:rPr>
                <w:lang w:eastAsia="uk-UA"/>
              </w:rPr>
            </w:pPr>
            <w:r>
              <w:t>Н</w:t>
            </w:r>
            <w:r w:rsidRPr="00B523E5">
              <w:t xml:space="preserve">алежне фінансування програм соціально-економічного </w:t>
            </w:r>
            <w:r w:rsidRPr="00F0253C">
              <w:t>розвитку громади</w:t>
            </w:r>
            <w:r w:rsidR="00472427">
              <w:t>.</w:t>
            </w:r>
          </w:p>
        </w:tc>
        <w:tc>
          <w:tcPr>
            <w:tcW w:w="3470" w:type="dxa"/>
            <w:tcBorders>
              <w:top w:val="single" w:sz="4" w:space="0" w:color="000000"/>
              <w:left w:val="single" w:sz="4" w:space="0" w:color="000000"/>
              <w:bottom w:val="single" w:sz="4" w:space="0" w:color="000000"/>
              <w:right w:val="single" w:sz="4" w:space="0" w:color="000000"/>
            </w:tcBorders>
          </w:tcPr>
          <w:p w:rsidR="00666175" w:rsidRPr="00467BFE" w:rsidRDefault="003904FD" w:rsidP="003D6192">
            <w:pPr>
              <w:pStyle w:val="af4"/>
              <w:spacing w:before="0" w:beforeAutospacing="0" w:after="0" w:afterAutospacing="0"/>
            </w:pPr>
            <w:r w:rsidRPr="00467BFE">
              <w:t xml:space="preserve">Організаційні витрати, пов’язані з підготовкою, оприлюдненням та впровадженням </w:t>
            </w:r>
            <w:r w:rsidR="00871F5F">
              <w:t>регуляторного акта</w:t>
            </w:r>
            <w:r w:rsidRPr="00467BFE">
              <w:t xml:space="preserve"> (у межах поточної діяльності)</w:t>
            </w:r>
            <w:r w:rsidR="006D128D">
              <w:t>.</w:t>
            </w:r>
          </w:p>
        </w:tc>
      </w:tr>
    </w:tbl>
    <w:p w:rsidR="00666175" w:rsidRDefault="00666175" w:rsidP="00666175">
      <w:pPr>
        <w:jc w:val="both"/>
        <w:rPr>
          <w:color w:val="000000"/>
          <w:lang w:val="ru-RU"/>
        </w:rPr>
      </w:pPr>
    </w:p>
    <w:p w:rsidR="00783CED" w:rsidRDefault="00783CED" w:rsidP="00666175">
      <w:pPr>
        <w:jc w:val="both"/>
        <w:rPr>
          <w:color w:val="000000"/>
          <w:lang w:val="ru-RU"/>
        </w:rPr>
      </w:pPr>
    </w:p>
    <w:p w:rsidR="00783CED" w:rsidRDefault="00783CED" w:rsidP="00666175">
      <w:pPr>
        <w:jc w:val="both"/>
        <w:rPr>
          <w:color w:val="000000"/>
          <w:lang w:val="ru-RU"/>
        </w:rPr>
      </w:pPr>
    </w:p>
    <w:p w:rsidR="00783CED" w:rsidRDefault="00783CED" w:rsidP="00666175">
      <w:pPr>
        <w:jc w:val="both"/>
        <w:rPr>
          <w:color w:val="000000"/>
          <w:lang w:val="ru-RU"/>
        </w:rPr>
      </w:pPr>
    </w:p>
    <w:p w:rsidR="00783CED" w:rsidRDefault="00783CED" w:rsidP="00666175">
      <w:pPr>
        <w:jc w:val="both"/>
        <w:rPr>
          <w:color w:val="000000"/>
          <w:lang w:val="ru-RU"/>
        </w:rPr>
      </w:pPr>
    </w:p>
    <w:p w:rsidR="00730910" w:rsidRDefault="00730910" w:rsidP="00666175">
      <w:pPr>
        <w:jc w:val="both"/>
        <w:rPr>
          <w:color w:val="000000"/>
          <w:lang w:val="ru-RU"/>
        </w:rPr>
      </w:pPr>
    </w:p>
    <w:p w:rsidR="00730910" w:rsidRDefault="00730910" w:rsidP="00666175">
      <w:pPr>
        <w:jc w:val="both"/>
        <w:rPr>
          <w:color w:val="000000"/>
          <w:lang w:val="ru-RU"/>
        </w:rPr>
      </w:pPr>
    </w:p>
    <w:p w:rsidR="00730910" w:rsidRDefault="00730910" w:rsidP="00666175">
      <w:pPr>
        <w:jc w:val="both"/>
        <w:rPr>
          <w:color w:val="000000"/>
          <w:lang w:val="ru-RU"/>
        </w:rPr>
      </w:pPr>
    </w:p>
    <w:p w:rsidR="00CC074C" w:rsidRDefault="00CC074C" w:rsidP="00CC074C">
      <w:pPr>
        <w:jc w:val="both"/>
        <w:rPr>
          <w:color w:val="000000"/>
        </w:rPr>
      </w:pPr>
      <w:r>
        <w:rPr>
          <w:color w:val="000000"/>
        </w:rPr>
        <w:lastRenderedPageBreak/>
        <w:t>3.</w:t>
      </w:r>
      <w:r w:rsidRPr="00747162">
        <w:rPr>
          <w:color w:val="000000"/>
        </w:rPr>
        <w:t>2.2. Оцінка впливу на сферу інтересів громадян</w:t>
      </w:r>
    </w:p>
    <w:p w:rsidR="00CC074C" w:rsidRPr="00B57BE4" w:rsidRDefault="00CC074C" w:rsidP="00CC074C">
      <w:pPr>
        <w:jc w:val="both"/>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2"/>
        <w:gridCol w:w="3471"/>
        <w:gridCol w:w="3471"/>
      </w:tblGrid>
      <w:tr w:rsidR="00CC074C" w:rsidRPr="00747162" w:rsidTr="00C06A60">
        <w:tc>
          <w:tcPr>
            <w:tcW w:w="2912" w:type="dxa"/>
            <w:tcBorders>
              <w:top w:val="single" w:sz="4" w:space="0" w:color="000000"/>
              <w:left w:val="single" w:sz="4" w:space="0" w:color="000000"/>
              <w:bottom w:val="single" w:sz="4" w:space="0" w:color="000000"/>
              <w:right w:val="single" w:sz="4" w:space="0" w:color="000000"/>
            </w:tcBorders>
            <w:vAlign w:val="center"/>
            <w:hideMark/>
          </w:tcPr>
          <w:p w:rsidR="00CC074C" w:rsidRPr="00747162" w:rsidRDefault="00CC074C" w:rsidP="001637E0">
            <w:pPr>
              <w:pStyle w:val="af4"/>
              <w:spacing w:before="0" w:beforeAutospacing="0" w:after="0" w:afterAutospacing="0"/>
              <w:jc w:val="both"/>
              <w:rPr>
                <w:color w:val="000000"/>
              </w:rPr>
            </w:pPr>
            <w:r w:rsidRPr="00747162">
              <w:rPr>
                <w:color w:val="000000"/>
              </w:rPr>
              <w:t>Вид альтернативи</w:t>
            </w:r>
          </w:p>
        </w:tc>
        <w:tc>
          <w:tcPr>
            <w:tcW w:w="3471" w:type="dxa"/>
            <w:tcBorders>
              <w:top w:val="single" w:sz="4" w:space="0" w:color="000000"/>
              <w:left w:val="single" w:sz="4" w:space="0" w:color="000000"/>
              <w:bottom w:val="single" w:sz="4" w:space="0" w:color="000000"/>
              <w:right w:val="single" w:sz="4" w:space="0" w:color="000000"/>
            </w:tcBorders>
            <w:vAlign w:val="center"/>
            <w:hideMark/>
          </w:tcPr>
          <w:p w:rsidR="00CC074C" w:rsidRPr="00F213BA" w:rsidRDefault="00CC074C" w:rsidP="001637E0">
            <w:pPr>
              <w:pStyle w:val="af4"/>
              <w:spacing w:before="0" w:beforeAutospacing="0" w:after="0" w:afterAutospacing="0"/>
              <w:jc w:val="both"/>
            </w:pPr>
            <w:r w:rsidRPr="00F213BA">
              <w:t>Вигоди</w:t>
            </w:r>
          </w:p>
        </w:tc>
        <w:tc>
          <w:tcPr>
            <w:tcW w:w="3471" w:type="dxa"/>
            <w:tcBorders>
              <w:top w:val="single" w:sz="4" w:space="0" w:color="000000"/>
              <w:left w:val="single" w:sz="4" w:space="0" w:color="000000"/>
              <w:bottom w:val="single" w:sz="4" w:space="0" w:color="000000"/>
              <w:right w:val="single" w:sz="4" w:space="0" w:color="000000"/>
            </w:tcBorders>
            <w:vAlign w:val="center"/>
            <w:hideMark/>
          </w:tcPr>
          <w:p w:rsidR="00CC074C" w:rsidRPr="00F213BA" w:rsidRDefault="00CC074C" w:rsidP="001637E0">
            <w:pPr>
              <w:pStyle w:val="af4"/>
              <w:spacing w:before="0" w:beforeAutospacing="0" w:after="0" w:afterAutospacing="0"/>
              <w:jc w:val="both"/>
            </w:pPr>
            <w:r w:rsidRPr="00F213BA">
              <w:t>Витрати</w:t>
            </w:r>
          </w:p>
        </w:tc>
      </w:tr>
      <w:tr w:rsidR="00CC074C" w:rsidRPr="00747162" w:rsidTr="00A12D7A">
        <w:tc>
          <w:tcPr>
            <w:tcW w:w="2912" w:type="dxa"/>
            <w:tcBorders>
              <w:top w:val="single" w:sz="4" w:space="0" w:color="000000"/>
              <w:left w:val="single" w:sz="4" w:space="0" w:color="000000"/>
              <w:bottom w:val="single" w:sz="4" w:space="0" w:color="000000"/>
              <w:right w:val="single" w:sz="4" w:space="0" w:color="000000"/>
            </w:tcBorders>
            <w:hideMark/>
          </w:tcPr>
          <w:p w:rsidR="00CC074C" w:rsidRPr="00A12D7A" w:rsidRDefault="00CC074C" w:rsidP="00A12D7A">
            <w:pPr>
              <w:pStyle w:val="af4"/>
              <w:spacing w:before="0" w:beforeAutospacing="0" w:after="0" w:afterAutospacing="0"/>
            </w:pPr>
            <w:r w:rsidRPr="00A12D7A">
              <w:t>Альтернатива 1:</w:t>
            </w:r>
          </w:p>
          <w:p w:rsidR="00CC074C" w:rsidRPr="00A12D7A" w:rsidRDefault="00CC074C" w:rsidP="00A12D7A">
            <w:pPr>
              <w:pStyle w:val="af4"/>
              <w:spacing w:before="0" w:beforeAutospacing="0" w:after="0" w:afterAutospacing="0"/>
            </w:pPr>
            <w:r w:rsidRPr="00A12D7A">
              <w:t>Не прийняття регуляторного акта  </w:t>
            </w:r>
          </w:p>
        </w:tc>
        <w:tc>
          <w:tcPr>
            <w:tcW w:w="3471" w:type="dxa"/>
            <w:tcBorders>
              <w:top w:val="single" w:sz="4" w:space="0" w:color="000000"/>
              <w:left w:val="single" w:sz="4" w:space="0" w:color="000000"/>
              <w:bottom w:val="single" w:sz="4" w:space="0" w:color="000000"/>
              <w:right w:val="single" w:sz="4" w:space="0" w:color="000000"/>
            </w:tcBorders>
          </w:tcPr>
          <w:p w:rsidR="00CC074C" w:rsidRPr="00A12D7A" w:rsidRDefault="003D6192" w:rsidP="00A12D7A">
            <w:pPr>
              <w:pStyle w:val="af4"/>
              <w:spacing w:before="0" w:beforeAutospacing="0" w:after="0" w:afterAutospacing="0"/>
            </w:pPr>
            <w:r w:rsidRPr="00A12D7A">
              <w:t>Відсутні</w:t>
            </w:r>
            <w:r w:rsidR="00A12D7A" w:rsidRPr="00A12D7A">
              <w:t>.</w:t>
            </w:r>
          </w:p>
        </w:tc>
        <w:tc>
          <w:tcPr>
            <w:tcW w:w="3471" w:type="dxa"/>
            <w:tcBorders>
              <w:top w:val="single" w:sz="4" w:space="0" w:color="000000"/>
              <w:left w:val="single" w:sz="4" w:space="0" w:color="000000"/>
              <w:bottom w:val="single" w:sz="4" w:space="0" w:color="000000"/>
              <w:right w:val="single" w:sz="4" w:space="0" w:color="000000"/>
            </w:tcBorders>
          </w:tcPr>
          <w:p w:rsidR="00CC074C" w:rsidRPr="00A12D7A" w:rsidRDefault="003E3272" w:rsidP="00A12D7A">
            <w:pPr>
              <w:pStyle w:val="af4"/>
              <w:spacing w:before="0" w:beforeAutospacing="0" w:after="0" w:afterAutospacing="0"/>
            </w:pPr>
            <w:r w:rsidRPr="003E3272">
              <w:t>Непрямі витрати полягають у зменшенні бюджетних коштів, які будуть спрямовані на соціально-економічний розвиток громади, вирішення проблем громадян</w:t>
            </w:r>
            <w:r w:rsidR="00FB334F">
              <w:t>.</w:t>
            </w:r>
          </w:p>
        </w:tc>
      </w:tr>
      <w:tr w:rsidR="00CC074C" w:rsidRPr="00747162" w:rsidTr="00A12D7A">
        <w:tc>
          <w:tcPr>
            <w:tcW w:w="2912" w:type="dxa"/>
            <w:tcBorders>
              <w:top w:val="single" w:sz="4" w:space="0" w:color="000000"/>
              <w:left w:val="single" w:sz="4" w:space="0" w:color="000000"/>
              <w:bottom w:val="single" w:sz="4" w:space="0" w:color="000000"/>
              <w:right w:val="single" w:sz="4" w:space="0" w:color="000000"/>
            </w:tcBorders>
            <w:hideMark/>
          </w:tcPr>
          <w:p w:rsidR="00CC074C" w:rsidRPr="00A12D7A" w:rsidRDefault="00CC074C" w:rsidP="00A12D7A">
            <w:pPr>
              <w:pStyle w:val="af4"/>
              <w:spacing w:before="0" w:beforeAutospacing="0" w:after="0" w:afterAutospacing="0"/>
            </w:pPr>
            <w:r w:rsidRPr="00A12D7A">
              <w:t>Альтернатива 2: Прийняття регуляторного акта</w:t>
            </w:r>
          </w:p>
        </w:tc>
        <w:tc>
          <w:tcPr>
            <w:tcW w:w="3471" w:type="dxa"/>
            <w:tcBorders>
              <w:top w:val="single" w:sz="4" w:space="0" w:color="000000"/>
              <w:left w:val="single" w:sz="4" w:space="0" w:color="000000"/>
              <w:bottom w:val="single" w:sz="4" w:space="0" w:color="000000"/>
              <w:right w:val="single" w:sz="4" w:space="0" w:color="000000"/>
            </w:tcBorders>
          </w:tcPr>
          <w:p w:rsidR="003E3272" w:rsidRDefault="003E3272" w:rsidP="00A12D7A">
            <w:pPr>
              <w:pStyle w:val="af4"/>
              <w:spacing w:before="0" w:beforeAutospacing="0" w:after="0" w:afterAutospacing="0"/>
              <w:rPr>
                <w:lang w:eastAsia="ru-RU"/>
              </w:rPr>
            </w:pPr>
            <w:r w:rsidRPr="003E3272">
              <w:rPr>
                <w:lang w:eastAsia="ru-RU"/>
              </w:rPr>
              <w:t xml:space="preserve">Непрямі вигоди. </w:t>
            </w:r>
          </w:p>
          <w:p w:rsidR="003E3272" w:rsidRPr="003E3272" w:rsidRDefault="003E3272" w:rsidP="00A12D7A">
            <w:pPr>
              <w:pStyle w:val="af4"/>
              <w:spacing w:before="0" w:beforeAutospacing="0" w:after="0" w:afterAutospacing="0"/>
            </w:pPr>
            <w:r w:rsidRPr="003E3272">
              <w:rPr>
                <w:lang w:eastAsia="ru-RU"/>
              </w:rPr>
              <w:t>Стабільність надходжень  до міського бюджету дозволить забезпечити безперебійну життєдіяльність громади в різних сферах, та отримати всім мешканцям громади суспільні послуги в тій чи іншій сфері, якими опікуються органи місцевого самоврядування</w:t>
            </w:r>
            <w:r>
              <w:rPr>
                <w:lang w:eastAsia="ru-RU"/>
              </w:rPr>
              <w:t>.</w:t>
            </w:r>
          </w:p>
          <w:p w:rsidR="00CC074C" w:rsidRPr="00A12D7A" w:rsidRDefault="00A12D7A" w:rsidP="00A12D7A">
            <w:pPr>
              <w:pStyle w:val="af4"/>
              <w:spacing w:before="0" w:beforeAutospacing="0" w:after="0" w:afterAutospacing="0"/>
            </w:pPr>
            <w:proofErr w:type="spellStart"/>
            <w:r w:rsidRPr="003E3272">
              <w:rPr>
                <w:lang w:val="ru-RU"/>
              </w:rPr>
              <w:t>Збереження</w:t>
            </w:r>
            <w:proofErr w:type="spellEnd"/>
            <w:r w:rsidRPr="003E3272">
              <w:rPr>
                <w:lang w:val="ru-RU"/>
              </w:rPr>
              <w:t xml:space="preserve"> умов для </w:t>
            </w:r>
            <w:proofErr w:type="spellStart"/>
            <w:r w:rsidRPr="003E3272">
              <w:rPr>
                <w:lang w:val="ru-RU"/>
              </w:rPr>
              <w:t>розвитку</w:t>
            </w:r>
            <w:proofErr w:type="spellEnd"/>
            <w:r w:rsidRPr="003E3272">
              <w:rPr>
                <w:lang w:val="ru-RU"/>
              </w:rPr>
              <w:t xml:space="preserve"> малого </w:t>
            </w:r>
            <w:proofErr w:type="spellStart"/>
            <w:r w:rsidRPr="003E3272">
              <w:rPr>
                <w:lang w:val="ru-RU"/>
              </w:rPr>
              <w:t>підприємництва</w:t>
            </w:r>
            <w:proofErr w:type="spellEnd"/>
            <w:r w:rsidRPr="003E3272">
              <w:rPr>
                <w:lang w:val="ru-RU"/>
              </w:rPr>
              <w:t xml:space="preserve"> на </w:t>
            </w:r>
            <w:proofErr w:type="spellStart"/>
            <w:r w:rsidRPr="003E3272">
              <w:rPr>
                <w:lang w:val="ru-RU"/>
              </w:rPr>
              <w:t>території</w:t>
            </w:r>
            <w:proofErr w:type="spellEnd"/>
            <w:r w:rsidRPr="003E3272">
              <w:rPr>
                <w:lang w:val="ru-RU"/>
              </w:rPr>
              <w:t xml:space="preserve"> </w:t>
            </w:r>
            <w:proofErr w:type="spellStart"/>
            <w:r w:rsidRPr="003E3272">
              <w:rPr>
                <w:lang w:val="ru-RU"/>
              </w:rPr>
              <w:t>громади</w:t>
            </w:r>
            <w:proofErr w:type="spellEnd"/>
            <w:r w:rsidRPr="003E3272">
              <w:rPr>
                <w:lang w:val="ru-RU"/>
              </w:rPr>
              <w:t>.</w:t>
            </w:r>
            <w:r w:rsidRPr="00A12D7A">
              <w:rPr>
                <w:lang w:val="ru-RU"/>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CC074C" w:rsidRPr="00A12D7A" w:rsidRDefault="003904FD" w:rsidP="00A12D7A">
            <w:pPr>
              <w:pStyle w:val="af4"/>
              <w:spacing w:before="0" w:beforeAutospacing="0" w:after="0" w:afterAutospacing="0"/>
            </w:pPr>
            <w:r w:rsidRPr="00A12D7A">
              <w:t>Відсутні</w:t>
            </w:r>
            <w:r w:rsidR="00A12D7A" w:rsidRPr="00A12D7A">
              <w:t>.</w:t>
            </w:r>
          </w:p>
        </w:tc>
      </w:tr>
    </w:tbl>
    <w:p w:rsidR="00CC074C" w:rsidRDefault="00CC074C" w:rsidP="00CC074C">
      <w:pPr>
        <w:rPr>
          <w:b/>
        </w:rPr>
      </w:pPr>
    </w:p>
    <w:p w:rsidR="00666175" w:rsidRDefault="00CC074C" w:rsidP="00E32DD1">
      <w:pPr>
        <w:pStyle w:val="rvps2"/>
        <w:widowControl w:val="0"/>
        <w:shd w:val="clear" w:color="auto" w:fill="FFFFFF"/>
        <w:spacing w:before="0" w:beforeAutospacing="0" w:after="0" w:afterAutospacing="0"/>
        <w:ind w:firstLine="567"/>
        <w:jc w:val="both"/>
        <w:rPr>
          <w:b/>
          <w:lang w:val="uk-UA"/>
        </w:rPr>
      </w:pPr>
      <w:r>
        <w:t>3.</w:t>
      </w:r>
      <w:r w:rsidRPr="00B95171">
        <w:t xml:space="preserve">2.3. </w:t>
      </w:r>
      <w:proofErr w:type="spellStart"/>
      <w:r w:rsidRPr="00B95171">
        <w:t>Оцінка</w:t>
      </w:r>
      <w:proofErr w:type="spellEnd"/>
      <w:r w:rsidRPr="00B95171">
        <w:t xml:space="preserve"> </w:t>
      </w:r>
      <w:proofErr w:type="spellStart"/>
      <w:r w:rsidRPr="00B95171">
        <w:t>впливу</w:t>
      </w:r>
      <w:proofErr w:type="spellEnd"/>
      <w:r w:rsidRPr="00B95171">
        <w:t xml:space="preserve"> на сферу </w:t>
      </w:r>
      <w:proofErr w:type="spellStart"/>
      <w:r w:rsidRPr="00B95171">
        <w:t>інтересів</w:t>
      </w:r>
      <w:proofErr w:type="spellEnd"/>
      <w:r w:rsidRPr="00B95171">
        <w:t xml:space="preserve"> </w:t>
      </w:r>
      <w:proofErr w:type="spellStart"/>
      <w:r w:rsidRPr="00B95171">
        <w:t>суб’єктів</w:t>
      </w:r>
      <w:proofErr w:type="spellEnd"/>
      <w:r w:rsidRPr="00B95171">
        <w:t xml:space="preserve"> </w:t>
      </w:r>
      <w:proofErr w:type="spellStart"/>
      <w:r w:rsidRPr="00B95171">
        <w:t>господарювання</w:t>
      </w:r>
      <w:proofErr w:type="spellEnd"/>
    </w:p>
    <w:p w:rsidR="00CC074C" w:rsidRDefault="00CC074C" w:rsidP="00E32DD1">
      <w:pPr>
        <w:pStyle w:val="rvps2"/>
        <w:widowControl w:val="0"/>
        <w:shd w:val="clear" w:color="auto" w:fill="FFFFFF"/>
        <w:spacing w:before="0" w:beforeAutospacing="0" w:after="0" w:afterAutospacing="0"/>
        <w:ind w:firstLine="567"/>
        <w:jc w:val="both"/>
        <w:rPr>
          <w:lang w:val="uk-UA"/>
        </w:rPr>
      </w:pPr>
    </w:p>
    <w:p w:rsidR="00CF76FA" w:rsidRDefault="00CF76FA" w:rsidP="00E32DD1">
      <w:pPr>
        <w:pStyle w:val="rvps2"/>
        <w:widowControl w:val="0"/>
        <w:shd w:val="clear" w:color="auto" w:fill="FFFFFF"/>
        <w:spacing w:before="0" w:beforeAutospacing="0" w:after="0" w:afterAutospacing="0"/>
        <w:ind w:firstLine="567"/>
        <w:jc w:val="both"/>
        <w:rPr>
          <w:lang w:val="uk-UA"/>
        </w:rPr>
      </w:pPr>
      <w:r w:rsidRPr="00051732">
        <w:rPr>
          <w:lang w:val="uk-UA"/>
        </w:rPr>
        <w:t>Кількість суб’єктів господарювання, що підпадають під регулювання</w:t>
      </w:r>
    </w:p>
    <w:p w:rsidR="00CC074C" w:rsidRPr="00051732" w:rsidRDefault="00CC074C" w:rsidP="00E32DD1">
      <w:pPr>
        <w:pStyle w:val="rvps2"/>
        <w:widowControl w:val="0"/>
        <w:shd w:val="clear" w:color="auto" w:fill="FFFFFF"/>
        <w:spacing w:before="0" w:beforeAutospacing="0" w:after="0" w:afterAutospacing="0"/>
        <w:ind w:firstLine="567"/>
        <w:jc w:val="both"/>
        <w:rPr>
          <w:lang w:val="uk-UA"/>
        </w:rPr>
      </w:pPr>
    </w:p>
    <w:tbl>
      <w:tblPr>
        <w:tblStyle w:val="a7"/>
        <w:tblW w:w="0" w:type="auto"/>
        <w:tblLayout w:type="fixed"/>
        <w:tblLook w:val="04A0"/>
      </w:tblPr>
      <w:tblGrid>
        <w:gridCol w:w="4644"/>
        <w:gridCol w:w="971"/>
        <w:gridCol w:w="1156"/>
        <w:gridCol w:w="971"/>
        <w:gridCol w:w="971"/>
        <w:gridCol w:w="972"/>
      </w:tblGrid>
      <w:tr w:rsidR="00CF76FA" w:rsidRPr="00051732" w:rsidTr="00535BC1">
        <w:tc>
          <w:tcPr>
            <w:tcW w:w="4644" w:type="dxa"/>
          </w:tcPr>
          <w:p w:rsidR="00CF76FA" w:rsidRPr="00051732" w:rsidRDefault="00CF76FA" w:rsidP="00E32DD1">
            <w:pPr>
              <w:pStyle w:val="rvps2"/>
              <w:widowControl w:val="0"/>
              <w:spacing w:before="0" w:beforeAutospacing="0" w:after="0" w:afterAutospacing="0"/>
              <w:jc w:val="both"/>
              <w:rPr>
                <w:lang w:val="uk-UA"/>
              </w:rPr>
            </w:pPr>
            <w:r w:rsidRPr="00051732">
              <w:rPr>
                <w:lang w:val="uk-UA"/>
              </w:rPr>
              <w:t>Показник</w:t>
            </w:r>
          </w:p>
        </w:tc>
        <w:tc>
          <w:tcPr>
            <w:tcW w:w="971" w:type="dxa"/>
          </w:tcPr>
          <w:p w:rsidR="00CF76FA" w:rsidRPr="00051732" w:rsidRDefault="00CF76FA" w:rsidP="00E32DD1">
            <w:pPr>
              <w:pStyle w:val="rvps2"/>
              <w:widowControl w:val="0"/>
              <w:spacing w:before="0" w:beforeAutospacing="0" w:after="0" w:afterAutospacing="0"/>
              <w:jc w:val="both"/>
              <w:rPr>
                <w:lang w:val="uk-UA"/>
              </w:rPr>
            </w:pPr>
            <w:r w:rsidRPr="00051732">
              <w:rPr>
                <w:lang w:val="uk-UA"/>
              </w:rPr>
              <w:t>Великі</w:t>
            </w:r>
          </w:p>
        </w:tc>
        <w:tc>
          <w:tcPr>
            <w:tcW w:w="1156" w:type="dxa"/>
          </w:tcPr>
          <w:p w:rsidR="00CF76FA" w:rsidRPr="00051732" w:rsidRDefault="00CF76FA" w:rsidP="00E32DD1">
            <w:pPr>
              <w:pStyle w:val="rvps2"/>
              <w:widowControl w:val="0"/>
              <w:spacing w:before="0" w:beforeAutospacing="0" w:after="0" w:afterAutospacing="0"/>
              <w:jc w:val="both"/>
              <w:rPr>
                <w:lang w:val="uk-UA"/>
              </w:rPr>
            </w:pPr>
            <w:r w:rsidRPr="00051732">
              <w:rPr>
                <w:lang w:val="uk-UA"/>
              </w:rPr>
              <w:t>Середні</w:t>
            </w:r>
          </w:p>
        </w:tc>
        <w:tc>
          <w:tcPr>
            <w:tcW w:w="971" w:type="dxa"/>
          </w:tcPr>
          <w:p w:rsidR="00CF76FA" w:rsidRPr="00051732" w:rsidRDefault="00CF76FA" w:rsidP="00E32DD1">
            <w:pPr>
              <w:pStyle w:val="rvps2"/>
              <w:widowControl w:val="0"/>
              <w:spacing w:before="0" w:beforeAutospacing="0" w:after="0" w:afterAutospacing="0"/>
              <w:jc w:val="both"/>
              <w:rPr>
                <w:lang w:val="uk-UA"/>
              </w:rPr>
            </w:pPr>
            <w:r w:rsidRPr="00051732">
              <w:rPr>
                <w:lang w:val="uk-UA"/>
              </w:rPr>
              <w:t>Малі</w:t>
            </w:r>
          </w:p>
        </w:tc>
        <w:tc>
          <w:tcPr>
            <w:tcW w:w="971" w:type="dxa"/>
          </w:tcPr>
          <w:p w:rsidR="00CF76FA" w:rsidRPr="00051732" w:rsidRDefault="00CF76FA" w:rsidP="00E32DD1">
            <w:pPr>
              <w:pStyle w:val="rvps2"/>
              <w:widowControl w:val="0"/>
              <w:spacing w:before="0" w:beforeAutospacing="0" w:after="0" w:afterAutospacing="0"/>
              <w:jc w:val="both"/>
              <w:rPr>
                <w:lang w:val="uk-UA"/>
              </w:rPr>
            </w:pPr>
            <w:r w:rsidRPr="00051732">
              <w:rPr>
                <w:lang w:val="uk-UA"/>
              </w:rPr>
              <w:t>Мікро</w:t>
            </w:r>
          </w:p>
        </w:tc>
        <w:tc>
          <w:tcPr>
            <w:tcW w:w="972" w:type="dxa"/>
          </w:tcPr>
          <w:p w:rsidR="00CF76FA" w:rsidRPr="00051732" w:rsidRDefault="00CF76FA" w:rsidP="00E32DD1">
            <w:pPr>
              <w:pStyle w:val="rvps2"/>
              <w:widowControl w:val="0"/>
              <w:spacing w:before="0" w:beforeAutospacing="0" w:after="0" w:afterAutospacing="0"/>
              <w:jc w:val="both"/>
              <w:rPr>
                <w:lang w:val="uk-UA"/>
              </w:rPr>
            </w:pPr>
            <w:r w:rsidRPr="00051732">
              <w:rPr>
                <w:lang w:val="uk-UA"/>
              </w:rPr>
              <w:t>Разом</w:t>
            </w:r>
          </w:p>
        </w:tc>
      </w:tr>
      <w:tr w:rsidR="00CF76FA" w:rsidRPr="00051732" w:rsidTr="00535BC1">
        <w:tc>
          <w:tcPr>
            <w:tcW w:w="4644" w:type="dxa"/>
          </w:tcPr>
          <w:p w:rsidR="00CF76FA" w:rsidRPr="00870239" w:rsidRDefault="00CF76FA" w:rsidP="00E32DD1">
            <w:pPr>
              <w:pStyle w:val="rvps2"/>
              <w:widowControl w:val="0"/>
              <w:spacing w:before="0" w:beforeAutospacing="0" w:after="0" w:afterAutospacing="0"/>
              <w:jc w:val="both"/>
              <w:rPr>
                <w:lang w:val="uk-UA"/>
              </w:rPr>
            </w:pPr>
            <w:r w:rsidRPr="00870239">
              <w:rPr>
                <w:lang w:val="uk-UA"/>
              </w:rPr>
              <w:t>Кількість суб’єктів господарювання, що підпадають під регулювання, одиниць</w:t>
            </w:r>
          </w:p>
        </w:tc>
        <w:tc>
          <w:tcPr>
            <w:tcW w:w="971" w:type="dxa"/>
          </w:tcPr>
          <w:p w:rsidR="00CF76FA" w:rsidRPr="00870239" w:rsidRDefault="00CF76FA" w:rsidP="00E32DD1">
            <w:pPr>
              <w:pStyle w:val="rvps2"/>
              <w:widowControl w:val="0"/>
              <w:spacing w:before="0" w:beforeAutospacing="0" w:after="0" w:afterAutospacing="0"/>
              <w:jc w:val="both"/>
              <w:rPr>
                <w:lang w:val="uk-UA"/>
              </w:rPr>
            </w:pPr>
            <w:r w:rsidRPr="00870239">
              <w:rPr>
                <w:lang w:val="uk-UA"/>
              </w:rPr>
              <w:t>-</w:t>
            </w:r>
          </w:p>
        </w:tc>
        <w:tc>
          <w:tcPr>
            <w:tcW w:w="1156" w:type="dxa"/>
          </w:tcPr>
          <w:p w:rsidR="00CF76FA" w:rsidRPr="00870239" w:rsidRDefault="00CF76FA" w:rsidP="00E32DD1">
            <w:pPr>
              <w:pStyle w:val="rvps2"/>
              <w:widowControl w:val="0"/>
              <w:spacing w:before="0" w:beforeAutospacing="0" w:after="0" w:afterAutospacing="0"/>
              <w:jc w:val="both"/>
              <w:rPr>
                <w:lang w:val="uk-UA"/>
              </w:rPr>
            </w:pPr>
            <w:r w:rsidRPr="00870239">
              <w:rPr>
                <w:lang w:val="uk-UA"/>
              </w:rPr>
              <w:t>-</w:t>
            </w:r>
          </w:p>
        </w:tc>
        <w:tc>
          <w:tcPr>
            <w:tcW w:w="971" w:type="dxa"/>
          </w:tcPr>
          <w:p w:rsidR="00CF76FA" w:rsidRPr="00870239" w:rsidRDefault="00CF76FA" w:rsidP="00E32DD1">
            <w:pPr>
              <w:pStyle w:val="rvps2"/>
              <w:widowControl w:val="0"/>
              <w:spacing w:before="0" w:beforeAutospacing="0" w:after="0" w:afterAutospacing="0"/>
              <w:jc w:val="both"/>
              <w:rPr>
                <w:lang w:val="uk-UA"/>
              </w:rPr>
            </w:pPr>
            <w:r w:rsidRPr="00870239">
              <w:rPr>
                <w:lang w:val="uk-UA"/>
              </w:rPr>
              <w:t>-</w:t>
            </w:r>
          </w:p>
        </w:tc>
        <w:tc>
          <w:tcPr>
            <w:tcW w:w="971" w:type="dxa"/>
          </w:tcPr>
          <w:p w:rsidR="00CF76FA" w:rsidRPr="00870239" w:rsidRDefault="00870239" w:rsidP="00CC6F20">
            <w:pPr>
              <w:pStyle w:val="rvps2"/>
              <w:widowControl w:val="0"/>
              <w:spacing w:before="0" w:beforeAutospacing="0" w:after="0" w:afterAutospacing="0"/>
              <w:jc w:val="both"/>
              <w:rPr>
                <w:lang w:val="uk-UA"/>
              </w:rPr>
            </w:pPr>
            <w:r w:rsidRPr="00870239">
              <w:rPr>
                <w:lang w:val="uk-UA"/>
              </w:rPr>
              <w:t>662</w:t>
            </w:r>
          </w:p>
        </w:tc>
        <w:tc>
          <w:tcPr>
            <w:tcW w:w="972" w:type="dxa"/>
          </w:tcPr>
          <w:p w:rsidR="00CF76FA" w:rsidRPr="00870239" w:rsidRDefault="00870239" w:rsidP="00CC6F20">
            <w:pPr>
              <w:pStyle w:val="rvps2"/>
              <w:widowControl w:val="0"/>
              <w:spacing w:before="0" w:beforeAutospacing="0" w:after="0" w:afterAutospacing="0"/>
              <w:jc w:val="both"/>
              <w:rPr>
                <w:lang w:val="uk-UA"/>
              </w:rPr>
            </w:pPr>
            <w:r w:rsidRPr="00870239">
              <w:rPr>
                <w:lang w:val="uk-UA"/>
              </w:rPr>
              <w:t>662</w:t>
            </w:r>
          </w:p>
        </w:tc>
      </w:tr>
      <w:tr w:rsidR="00CF76FA" w:rsidRPr="00051732" w:rsidTr="00535BC1">
        <w:tc>
          <w:tcPr>
            <w:tcW w:w="4644" w:type="dxa"/>
          </w:tcPr>
          <w:p w:rsidR="00CF76FA" w:rsidRPr="00870239" w:rsidRDefault="00CF76FA" w:rsidP="00E32DD1">
            <w:pPr>
              <w:pStyle w:val="rvps2"/>
              <w:widowControl w:val="0"/>
              <w:spacing w:before="0" w:beforeAutospacing="0" w:after="0" w:afterAutospacing="0"/>
              <w:jc w:val="both"/>
              <w:rPr>
                <w:lang w:val="uk-UA"/>
              </w:rPr>
            </w:pPr>
            <w:r w:rsidRPr="00870239">
              <w:rPr>
                <w:lang w:val="uk-UA"/>
              </w:rPr>
              <w:t>Питома вага групи у загальній кількості</w:t>
            </w:r>
          </w:p>
        </w:tc>
        <w:tc>
          <w:tcPr>
            <w:tcW w:w="971" w:type="dxa"/>
          </w:tcPr>
          <w:p w:rsidR="00CF76FA" w:rsidRPr="00870239" w:rsidRDefault="00CF76FA" w:rsidP="00E32DD1">
            <w:pPr>
              <w:pStyle w:val="rvps2"/>
              <w:widowControl w:val="0"/>
              <w:spacing w:before="0" w:beforeAutospacing="0" w:after="0" w:afterAutospacing="0"/>
              <w:jc w:val="both"/>
              <w:rPr>
                <w:lang w:val="uk-UA"/>
              </w:rPr>
            </w:pPr>
            <w:r w:rsidRPr="00870239">
              <w:rPr>
                <w:lang w:val="uk-UA"/>
              </w:rPr>
              <w:t>-</w:t>
            </w:r>
          </w:p>
        </w:tc>
        <w:tc>
          <w:tcPr>
            <w:tcW w:w="1156" w:type="dxa"/>
          </w:tcPr>
          <w:p w:rsidR="00CF76FA" w:rsidRPr="00870239" w:rsidRDefault="00CF76FA" w:rsidP="00E32DD1">
            <w:pPr>
              <w:pStyle w:val="rvps2"/>
              <w:widowControl w:val="0"/>
              <w:spacing w:before="0" w:beforeAutospacing="0" w:after="0" w:afterAutospacing="0"/>
              <w:jc w:val="both"/>
              <w:rPr>
                <w:lang w:val="uk-UA"/>
              </w:rPr>
            </w:pPr>
            <w:r w:rsidRPr="00870239">
              <w:rPr>
                <w:lang w:val="uk-UA"/>
              </w:rPr>
              <w:t>-</w:t>
            </w:r>
          </w:p>
        </w:tc>
        <w:tc>
          <w:tcPr>
            <w:tcW w:w="971" w:type="dxa"/>
          </w:tcPr>
          <w:p w:rsidR="00CF76FA" w:rsidRPr="00870239" w:rsidRDefault="00CF76FA" w:rsidP="00E32DD1">
            <w:pPr>
              <w:pStyle w:val="rvps2"/>
              <w:widowControl w:val="0"/>
              <w:spacing w:before="0" w:beforeAutospacing="0" w:after="0" w:afterAutospacing="0"/>
              <w:jc w:val="both"/>
              <w:rPr>
                <w:lang w:val="uk-UA"/>
              </w:rPr>
            </w:pPr>
            <w:r w:rsidRPr="00870239">
              <w:rPr>
                <w:lang w:val="uk-UA"/>
              </w:rPr>
              <w:t>-</w:t>
            </w:r>
          </w:p>
        </w:tc>
        <w:tc>
          <w:tcPr>
            <w:tcW w:w="971" w:type="dxa"/>
          </w:tcPr>
          <w:p w:rsidR="00CF76FA" w:rsidRPr="00870239" w:rsidRDefault="00CF76FA" w:rsidP="00E32DD1">
            <w:pPr>
              <w:pStyle w:val="rvps2"/>
              <w:widowControl w:val="0"/>
              <w:spacing w:before="0" w:beforeAutospacing="0" w:after="0" w:afterAutospacing="0"/>
              <w:jc w:val="both"/>
              <w:rPr>
                <w:lang w:val="uk-UA"/>
              </w:rPr>
            </w:pPr>
            <w:r w:rsidRPr="00870239">
              <w:rPr>
                <w:lang w:val="uk-UA"/>
              </w:rPr>
              <w:t>100</w:t>
            </w:r>
          </w:p>
        </w:tc>
        <w:tc>
          <w:tcPr>
            <w:tcW w:w="972" w:type="dxa"/>
          </w:tcPr>
          <w:p w:rsidR="00CF76FA" w:rsidRPr="00870239" w:rsidRDefault="00CC6F20" w:rsidP="00E32DD1">
            <w:pPr>
              <w:pStyle w:val="rvps2"/>
              <w:widowControl w:val="0"/>
              <w:spacing w:before="0" w:beforeAutospacing="0" w:after="0" w:afterAutospacing="0"/>
              <w:jc w:val="both"/>
              <w:rPr>
                <w:lang w:val="uk-UA"/>
              </w:rPr>
            </w:pPr>
            <w:r w:rsidRPr="00870239">
              <w:rPr>
                <w:lang w:val="uk-UA"/>
              </w:rPr>
              <w:t>100</w:t>
            </w:r>
          </w:p>
        </w:tc>
      </w:tr>
    </w:tbl>
    <w:p w:rsidR="00CF76FA" w:rsidRPr="00051732" w:rsidRDefault="00CF76FA" w:rsidP="00E32DD1">
      <w:pPr>
        <w:pStyle w:val="rvps2"/>
        <w:widowControl w:val="0"/>
        <w:shd w:val="clear" w:color="auto" w:fill="FFFFFF"/>
        <w:spacing w:before="0" w:beforeAutospacing="0" w:after="0" w:afterAutospacing="0"/>
        <w:ind w:firstLine="408"/>
        <w:jc w:val="both"/>
        <w:rPr>
          <w:lang w:val="uk-UA"/>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4"/>
        <w:gridCol w:w="3470"/>
        <w:gridCol w:w="3470"/>
      </w:tblGrid>
      <w:tr w:rsidR="00CC074C" w:rsidRPr="00747162" w:rsidTr="00535BC1">
        <w:tc>
          <w:tcPr>
            <w:tcW w:w="2914" w:type="dxa"/>
            <w:tcBorders>
              <w:top w:val="single" w:sz="4" w:space="0" w:color="000000"/>
              <w:left w:val="single" w:sz="4" w:space="0" w:color="000000"/>
              <w:bottom w:val="single" w:sz="4" w:space="0" w:color="000000"/>
              <w:right w:val="single" w:sz="4" w:space="0" w:color="000000"/>
            </w:tcBorders>
            <w:vAlign w:val="center"/>
            <w:hideMark/>
          </w:tcPr>
          <w:p w:rsidR="00CC074C" w:rsidRPr="00747162" w:rsidRDefault="00CC074C" w:rsidP="001637E0">
            <w:pPr>
              <w:pStyle w:val="af4"/>
              <w:spacing w:before="0" w:beforeAutospacing="0" w:after="0" w:afterAutospacing="0"/>
              <w:rPr>
                <w:color w:val="000000"/>
              </w:rPr>
            </w:pPr>
            <w:r w:rsidRPr="00747162">
              <w:rPr>
                <w:color w:val="000000"/>
              </w:rPr>
              <w:t>Вид альтернативи</w:t>
            </w:r>
          </w:p>
        </w:tc>
        <w:tc>
          <w:tcPr>
            <w:tcW w:w="3470" w:type="dxa"/>
            <w:tcBorders>
              <w:top w:val="single" w:sz="4" w:space="0" w:color="000000"/>
              <w:left w:val="single" w:sz="4" w:space="0" w:color="000000"/>
              <w:bottom w:val="single" w:sz="4" w:space="0" w:color="000000"/>
              <w:right w:val="single" w:sz="4" w:space="0" w:color="000000"/>
            </w:tcBorders>
            <w:vAlign w:val="center"/>
            <w:hideMark/>
          </w:tcPr>
          <w:p w:rsidR="00CC074C" w:rsidRPr="00747162" w:rsidRDefault="00CC074C" w:rsidP="001637E0">
            <w:pPr>
              <w:pStyle w:val="af4"/>
              <w:spacing w:before="0" w:beforeAutospacing="0" w:after="0" w:afterAutospacing="0"/>
              <w:rPr>
                <w:color w:val="000000"/>
              </w:rPr>
            </w:pPr>
            <w:r w:rsidRPr="00747162">
              <w:rPr>
                <w:color w:val="000000"/>
              </w:rPr>
              <w:t>Вигоди</w:t>
            </w:r>
          </w:p>
        </w:tc>
        <w:tc>
          <w:tcPr>
            <w:tcW w:w="3470" w:type="dxa"/>
            <w:tcBorders>
              <w:top w:val="single" w:sz="4" w:space="0" w:color="000000"/>
              <w:left w:val="single" w:sz="4" w:space="0" w:color="000000"/>
              <w:bottom w:val="single" w:sz="4" w:space="0" w:color="000000"/>
              <w:right w:val="single" w:sz="4" w:space="0" w:color="000000"/>
            </w:tcBorders>
            <w:vAlign w:val="center"/>
            <w:hideMark/>
          </w:tcPr>
          <w:p w:rsidR="00CC074C" w:rsidRPr="00747162" w:rsidRDefault="00CC074C" w:rsidP="001637E0">
            <w:pPr>
              <w:pStyle w:val="af4"/>
              <w:spacing w:before="0" w:beforeAutospacing="0" w:after="0" w:afterAutospacing="0"/>
              <w:rPr>
                <w:color w:val="000000"/>
              </w:rPr>
            </w:pPr>
            <w:r w:rsidRPr="00747162">
              <w:rPr>
                <w:color w:val="000000"/>
              </w:rPr>
              <w:t>Витрати</w:t>
            </w:r>
          </w:p>
        </w:tc>
      </w:tr>
      <w:tr w:rsidR="00CC074C" w:rsidRPr="00747162" w:rsidTr="00535BC1">
        <w:tc>
          <w:tcPr>
            <w:tcW w:w="2914" w:type="dxa"/>
            <w:tcBorders>
              <w:top w:val="single" w:sz="4" w:space="0" w:color="000000"/>
              <w:left w:val="single" w:sz="4" w:space="0" w:color="000000"/>
              <w:bottom w:val="single" w:sz="4" w:space="0" w:color="000000"/>
              <w:right w:val="single" w:sz="4" w:space="0" w:color="000000"/>
            </w:tcBorders>
            <w:hideMark/>
          </w:tcPr>
          <w:p w:rsidR="00CC074C" w:rsidRPr="00747162" w:rsidRDefault="00CC074C" w:rsidP="003D6192">
            <w:pPr>
              <w:pStyle w:val="af4"/>
              <w:spacing w:before="0" w:beforeAutospacing="0" w:after="0" w:afterAutospacing="0"/>
              <w:rPr>
                <w:color w:val="000000"/>
              </w:rPr>
            </w:pPr>
            <w:r w:rsidRPr="00747162">
              <w:rPr>
                <w:color w:val="000000"/>
              </w:rPr>
              <w:t>Альтернатива 1:</w:t>
            </w:r>
          </w:p>
          <w:p w:rsidR="00CC074C" w:rsidRPr="00747162" w:rsidRDefault="00CC074C" w:rsidP="003D6192">
            <w:pPr>
              <w:pStyle w:val="af4"/>
              <w:spacing w:before="0" w:beforeAutospacing="0" w:after="0" w:afterAutospacing="0"/>
              <w:rPr>
                <w:color w:val="000000"/>
              </w:rPr>
            </w:pPr>
            <w:r w:rsidRPr="00651AEB">
              <w:t>Не прийняття регуляторного акта</w:t>
            </w:r>
            <w:r w:rsidRPr="00747162">
              <w:rPr>
                <w:color w:val="000000"/>
              </w:rPr>
              <w:t>  </w:t>
            </w:r>
          </w:p>
        </w:tc>
        <w:tc>
          <w:tcPr>
            <w:tcW w:w="3470" w:type="dxa"/>
            <w:tcBorders>
              <w:top w:val="single" w:sz="4" w:space="0" w:color="000000"/>
              <w:left w:val="single" w:sz="4" w:space="0" w:color="000000"/>
              <w:bottom w:val="single" w:sz="4" w:space="0" w:color="000000"/>
              <w:right w:val="single" w:sz="4" w:space="0" w:color="000000"/>
            </w:tcBorders>
          </w:tcPr>
          <w:p w:rsidR="00CC074C" w:rsidRPr="0065323C" w:rsidRDefault="003D6192" w:rsidP="003D6192">
            <w:pPr>
              <w:pStyle w:val="af4"/>
              <w:spacing w:before="0" w:beforeAutospacing="0" w:after="0" w:afterAutospacing="0"/>
            </w:pPr>
            <w:r w:rsidRPr="0065323C">
              <w:t>Відсутні</w:t>
            </w:r>
          </w:p>
        </w:tc>
        <w:tc>
          <w:tcPr>
            <w:tcW w:w="3470" w:type="dxa"/>
            <w:tcBorders>
              <w:top w:val="single" w:sz="4" w:space="0" w:color="000000"/>
              <w:left w:val="single" w:sz="4" w:space="0" w:color="000000"/>
              <w:bottom w:val="single" w:sz="4" w:space="0" w:color="000000"/>
              <w:right w:val="single" w:sz="4" w:space="0" w:color="000000"/>
            </w:tcBorders>
          </w:tcPr>
          <w:p w:rsidR="00CC074C" w:rsidRPr="0065323C" w:rsidRDefault="003D6192" w:rsidP="0065323C">
            <w:pPr>
              <w:pStyle w:val="af4"/>
              <w:spacing w:before="0" w:beforeAutospacing="0" w:after="0" w:afterAutospacing="0"/>
            </w:pPr>
            <w:r w:rsidRPr="0065323C">
              <w:t>Правова н</w:t>
            </w:r>
            <w:r w:rsidR="00C2270D" w:rsidRPr="0065323C">
              <w:t xml:space="preserve">евизначеність щодо застосування </w:t>
            </w:r>
            <w:r w:rsidR="00CF1A7C" w:rsidRPr="00F64DA7">
              <w:t xml:space="preserve">ставок єдиного податку відповідно до нової класифікації видів економічної діяльності NACE 2.1-UA </w:t>
            </w:r>
            <w:r w:rsidR="0065323C" w:rsidRPr="0065323C">
              <w:t>,</w:t>
            </w:r>
            <w:r w:rsidR="00C2270D" w:rsidRPr="0065323C">
              <w:t xml:space="preserve"> </w:t>
            </w:r>
            <w:r w:rsidR="0065323C" w:rsidRPr="0065323C">
              <w:t>можливі труднощі у взаємодії з контролюючими органами.</w:t>
            </w:r>
          </w:p>
        </w:tc>
      </w:tr>
      <w:tr w:rsidR="00CC074C" w:rsidRPr="00747162" w:rsidTr="00535BC1">
        <w:tc>
          <w:tcPr>
            <w:tcW w:w="2914" w:type="dxa"/>
            <w:tcBorders>
              <w:top w:val="single" w:sz="4" w:space="0" w:color="000000"/>
              <w:left w:val="single" w:sz="4" w:space="0" w:color="000000"/>
              <w:bottom w:val="single" w:sz="4" w:space="0" w:color="000000"/>
              <w:right w:val="single" w:sz="4" w:space="0" w:color="000000"/>
            </w:tcBorders>
            <w:hideMark/>
          </w:tcPr>
          <w:p w:rsidR="00CC074C" w:rsidRPr="00747162" w:rsidRDefault="00CC074C" w:rsidP="003D6192">
            <w:pPr>
              <w:pStyle w:val="af4"/>
              <w:spacing w:before="0" w:beforeAutospacing="0" w:after="0" w:afterAutospacing="0"/>
              <w:rPr>
                <w:color w:val="000000"/>
              </w:rPr>
            </w:pPr>
            <w:r w:rsidRPr="00747162">
              <w:rPr>
                <w:color w:val="000000"/>
              </w:rPr>
              <w:t>Альтернатива 2</w:t>
            </w:r>
            <w:r>
              <w:rPr>
                <w:color w:val="000000"/>
              </w:rPr>
              <w:t xml:space="preserve">: </w:t>
            </w:r>
            <w:r w:rsidRPr="00747162">
              <w:rPr>
                <w:color w:val="000000"/>
              </w:rPr>
              <w:t xml:space="preserve">Прийняття </w:t>
            </w:r>
            <w:r w:rsidRPr="00651AEB">
              <w:t>регуляторного акта</w:t>
            </w:r>
          </w:p>
        </w:tc>
        <w:tc>
          <w:tcPr>
            <w:tcW w:w="3470" w:type="dxa"/>
            <w:tcBorders>
              <w:top w:val="single" w:sz="4" w:space="0" w:color="000000"/>
              <w:left w:val="single" w:sz="4" w:space="0" w:color="000000"/>
              <w:bottom w:val="single" w:sz="4" w:space="0" w:color="000000"/>
              <w:right w:val="single" w:sz="4" w:space="0" w:color="000000"/>
            </w:tcBorders>
          </w:tcPr>
          <w:p w:rsidR="00CC074C" w:rsidRPr="00F64DA7" w:rsidRDefault="009B6495" w:rsidP="00F64DA7">
            <w:pPr>
              <w:pStyle w:val="af4"/>
              <w:spacing w:before="0" w:beforeAutospacing="0" w:after="0" w:afterAutospacing="0"/>
            </w:pPr>
            <w:r w:rsidRPr="00F64DA7">
              <w:t>Забезпечення визначення став</w:t>
            </w:r>
            <w:r w:rsidR="00F64DA7" w:rsidRPr="00F64DA7">
              <w:t>о</w:t>
            </w:r>
            <w:r w:rsidRPr="00F64DA7">
              <w:t xml:space="preserve">к єдиного податку відповідно до нової класифікації видів економічної діяльності </w:t>
            </w:r>
            <w:r w:rsidR="00F64DA7" w:rsidRPr="00F64DA7">
              <w:t>NACE 2.1-UA</w:t>
            </w:r>
            <w:r w:rsidR="00CD5CCD">
              <w:t>.</w:t>
            </w:r>
            <w:r w:rsidR="00F64DA7" w:rsidRPr="00F64DA7">
              <w:t xml:space="preserve"> </w:t>
            </w:r>
          </w:p>
        </w:tc>
        <w:tc>
          <w:tcPr>
            <w:tcW w:w="3470" w:type="dxa"/>
            <w:tcBorders>
              <w:top w:val="single" w:sz="4" w:space="0" w:color="000000"/>
              <w:left w:val="single" w:sz="4" w:space="0" w:color="000000"/>
              <w:bottom w:val="single" w:sz="4" w:space="0" w:color="000000"/>
              <w:right w:val="single" w:sz="4" w:space="0" w:color="000000"/>
            </w:tcBorders>
          </w:tcPr>
          <w:p w:rsidR="00CC074C" w:rsidRPr="00F64DA7" w:rsidRDefault="009B6495" w:rsidP="00043222">
            <w:pPr>
              <w:pStyle w:val="af4"/>
            </w:pPr>
            <w:r w:rsidRPr="00F64DA7">
              <w:t>Часові витрати, пов</w:t>
            </w:r>
            <w:r w:rsidRPr="00CD5CCD">
              <w:t>’</w:t>
            </w:r>
            <w:r w:rsidRPr="00F64DA7">
              <w:t>язані з ознайомлення із новою редакцією рішення (у межах звичайної господарської діяльності)</w:t>
            </w:r>
            <w:r w:rsidR="00CD5CCD">
              <w:t>.</w:t>
            </w:r>
          </w:p>
        </w:tc>
      </w:tr>
    </w:tbl>
    <w:p w:rsidR="00CC074C" w:rsidRDefault="00CC074C" w:rsidP="00E32DD1">
      <w:pPr>
        <w:pStyle w:val="rvps2"/>
        <w:widowControl w:val="0"/>
        <w:shd w:val="clear" w:color="auto" w:fill="FFFFFF"/>
        <w:spacing w:before="0" w:beforeAutospacing="0" w:after="0" w:afterAutospacing="0"/>
        <w:ind w:firstLine="408"/>
        <w:jc w:val="both"/>
        <w:rPr>
          <w:lang w:val="uk-UA"/>
        </w:rPr>
      </w:pPr>
    </w:p>
    <w:p w:rsidR="0046472A" w:rsidRPr="007748C2" w:rsidRDefault="0046472A" w:rsidP="00CF0E94">
      <w:pPr>
        <w:pStyle w:val="rvps2"/>
        <w:widowControl w:val="0"/>
        <w:shd w:val="clear" w:color="auto" w:fill="FFFFFF"/>
        <w:spacing w:before="0" w:beforeAutospacing="0" w:after="0" w:afterAutospacing="0"/>
        <w:ind w:firstLine="408"/>
        <w:jc w:val="both"/>
        <w:rPr>
          <w:b/>
          <w:lang w:val="uk-UA"/>
        </w:rPr>
      </w:pPr>
      <w:r w:rsidRPr="007748C2">
        <w:rPr>
          <w:b/>
          <w:lang w:val="uk-UA"/>
        </w:rPr>
        <w:t>Витрати суб’єктів господарювання великого і середнього підприємництва</w:t>
      </w:r>
    </w:p>
    <w:p w:rsidR="0046472A" w:rsidRDefault="0046472A" w:rsidP="00CF0E94">
      <w:pPr>
        <w:pStyle w:val="rvps2"/>
        <w:widowControl w:val="0"/>
        <w:shd w:val="clear" w:color="auto" w:fill="FFFFFF"/>
        <w:spacing w:before="0" w:beforeAutospacing="0" w:after="0" w:afterAutospacing="0"/>
        <w:ind w:firstLine="408"/>
        <w:jc w:val="both"/>
        <w:rPr>
          <w:lang w:val="uk-UA"/>
        </w:rPr>
      </w:pPr>
      <w:r w:rsidRPr="007748C2">
        <w:rPr>
          <w:lang w:val="uk-UA"/>
        </w:rPr>
        <w:t xml:space="preserve">Витрати суб’єктів господарювання великого і середнього підприємництва, які виникають внаслідок дії регуляторного акта, відсутні, так </w:t>
      </w:r>
      <w:r w:rsidR="00043222">
        <w:rPr>
          <w:lang w:val="uk-UA"/>
        </w:rPr>
        <w:t xml:space="preserve">як </w:t>
      </w:r>
      <w:r w:rsidRPr="007748C2">
        <w:rPr>
          <w:lang w:val="uk-UA"/>
        </w:rPr>
        <w:t>рішення міської ради стосується виключно суб’єктів мікро бізнесу – фізичних осіб-підприємців, які є платниками єдиного податку І та ІІ груп.</w:t>
      </w:r>
    </w:p>
    <w:p w:rsidR="0088527B" w:rsidRPr="007748C2" w:rsidRDefault="0088527B" w:rsidP="00CF0E94">
      <w:pPr>
        <w:pStyle w:val="rvps2"/>
        <w:widowControl w:val="0"/>
        <w:shd w:val="clear" w:color="auto" w:fill="FFFFFF"/>
        <w:spacing w:before="0" w:beforeAutospacing="0" w:after="0" w:afterAutospacing="0"/>
        <w:ind w:firstLine="408"/>
        <w:jc w:val="both"/>
        <w:rPr>
          <w:lang w:val="uk-UA"/>
        </w:rPr>
      </w:pPr>
    </w:p>
    <w:p w:rsidR="0046472A" w:rsidRPr="007748C2" w:rsidRDefault="00600A7B" w:rsidP="003A7BE8">
      <w:pPr>
        <w:pStyle w:val="rvps2"/>
        <w:widowControl w:val="0"/>
        <w:shd w:val="clear" w:color="auto" w:fill="FFFFFF"/>
        <w:spacing w:before="0" w:beforeAutospacing="0" w:after="0" w:afterAutospacing="0"/>
        <w:ind w:firstLine="567"/>
        <w:jc w:val="both"/>
        <w:rPr>
          <w:b/>
          <w:lang w:val="uk-UA"/>
        </w:rPr>
      </w:pPr>
      <w:r>
        <w:rPr>
          <w:b/>
          <w:lang w:val="uk-UA"/>
        </w:rPr>
        <w:t>І</w:t>
      </w:r>
      <w:r>
        <w:rPr>
          <w:b/>
          <w:lang w:val="en-AU"/>
        </w:rPr>
        <w:t>V</w:t>
      </w:r>
      <w:r w:rsidR="0046472A" w:rsidRPr="007748C2">
        <w:rPr>
          <w:b/>
          <w:lang w:val="uk-UA"/>
        </w:rPr>
        <w:t>. Вибір найбільш оптимального альтернативного способу досягнення цілей</w:t>
      </w:r>
    </w:p>
    <w:p w:rsidR="0046472A" w:rsidRPr="007B456F" w:rsidRDefault="0046472A" w:rsidP="00E32DD1">
      <w:pPr>
        <w:pStyle w:val="rvps2"/>
        <w:widowControl w:val="0"/>
        <w:shd w:val="clear" w:color="auto" w:fill="FFFFFF"/>
        <w:spacing w:before="0" w:beforeAutospacing="0" w:after="0" w:afterAutospacing="0"/>
        <w:ind w:firstLine="408"/>
        <w:jc w:val="both"/>
        <w:rPr>
          <w:color w:val="FF0000"/>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1"/>
        <w:gridCol w:w="2777"/>
        <w:gridCol w:w="4066"/>
      </w:tblGrid>
      <w:tr w:rsidR="00805CCD" w:rsidRPr="00747162" w:rsidTr="0077548B">
        <w:tc>
          <w:tcPr>
            <w:tcW w:w="3011" w:type="dxa"/>
          </w:tcPr>
          <w:p w:rsidR="00805CCD" w:rsidRPr="00747162" w:rsidRDefault="00805CCD" w:rsidP="001637E0">
            <w:pPr>
              <w:tabs>
                <w:tab w:val="center" w:pos="4677"/>
                <w:tab w:val="right" w:pos="9355"/>
              </w:tabs>
              <w:jc w:val="center"/>
            </w:pPr>
            <w:r w:rsidRPr="00747162">
              <w:t>Рейтинг результативності (досягнення цілей під час вирішення проблеми)</w:t>
            </w:r>
          </w:p>
        </w:tc>
        <w:tc>
          <w:tcPr>
            <w:tcW w:w="2777" w:type="dxa"/>
          </w:tcPr>
          <w:p w:rsidR="00805CCD" w:rsidRPr="00747162" w:rsidRDefault="00805CCD" w:rsidP="001637E0">
            <w:pPr>
              <w:tabs>
                <w:tab w:val="center" w:pos="4677"/>
                <w:tab w:val="right" w:pos="9355"/>
              </w:tabs>
              <w:jc w:val="center"/>
            </w:pPr>
            <w:r w:rsidRPr="00747162">
              <w:t xml:space="preserve">Бал результативності </w:t>
            </w:r>
            <w:r>
              <w:br/>
            </w:r>
            <w:r w:rsidRPr="00747162">
              <w:t>(за чотирибальною системою оцінки)</w:t>
            </w:r>
          </w:p>
        </w:tc>
        <w:tc>
          <w:tcPr>
            <w:tcW w:w="4066" w:type="dxa"/>
          </w:tcPr>
          <w:p w:rsidR="00805CCD" w:rsidRPr="00747162" w:rsidRDefault="00805CCD" w:rsidP="001637E0">
            <w:pPr>
              <w:tabs>
                <w:tab w:val="center" w:pos="4677"/>
                <w:tab w:val="right" w:pos="9355"/>
              </w:tabs>
              <w:jc w:val="center"/>
            </w:pPr>
            <w:r w:rsidRPr="00747162">
              <w:t>Коментарі щодо присвоєння відповідного бала</w:t>
            </w:r>
          </w:p>
        </w:tc>
      </w:tr>
      <w:tr w:rsidR="0077548B" w:rsidRPr="00747162" w:rsidTr="0077548B">
        <w:tc>
          <w:tcPr>
            <w:tcW w:w="3011" w:type="dxa"/>
            <w:tcBorders>
              <w:top w:val="single" w:sz="4" w:space="0" w:color="000000"/>
              <w:left w:val="single" w:sz="4" w:space="0" w:color="000000"/>
              <w:bottom w:val="single" w:sz="4" w:space="0" w:color="000000"/>
              <w:right w:val="single" w:sz="4" w:space="0" w:color="000000"/>
            </w:tcBorders>
          </w:tcPr>
          <w:p w:rsidR="0077548B" w:rsidRPr="00747162" w:rsidRDefault="0077548B" w:rsidP="0077548B">
            <w:pPr>
              <w:pStyle w:val="af4"/>
              <w:spacing w:before="0" w:beforeAutospacing="0" w:after="0" w:afterAutospacing="0"/>
              <w:rPr>
                <w:color w:val="000000"/>
              </w:rPr>
            </w:pPr>
            <w:r w:rsidRPr="00747162">
              <w:rPr>
                <w:color w:val="000000"/>
              </w:rPr>
              <w:t>Альтернатива 1:</w:t>
            </w:r>
          </w:p>
          <w:p w:rsidR="0077548B" w:rsidRPr="00747162" w:rsidRDefault="0077548B" w:rsidP="0077548B">
            <w:pPr>
              <w:tabs>
                <w:tab w:val="center" w:pos="4677"/>
                <w:tab w:val="right" w:pos="9355"/>
              </w:tabs>
            </w:pPr>
            <w:r w:rsidRPr="00651AEB">
              <w:t>Не прийняття регуляторного акта</w:t>
            </w:r>
            <w:r w:rsidRPr="00747162">
              <w:rPr>
                <w:color w:val="000000"/>
              </w:rPr>
              <w:t>  </w:t>
            </w:r>
          </w:p>
        </w:tc>
        <w:tc>
          <w:tcPr>
            <w:tcW w:w="2777" w:type="dxa"/>
          </w:tcPr>
          <w:p w:rsidR="0077548B" w:rsidRPr="00747162" w:rsidRDefault="0077548B" w:rsidP="0077548B">
            <w:pPr>
              <w:tabs>
                <w:tab w:val="center" w:pos="4677"/>
                <w:tab w:val="right" w:pos="9355"/>
              </w:tabs>
              <w:jc w:val="center"/>
            </w:pPr>
            <w:r>
              <w:t>1</w:t>
            </w:r>
          </w:p>
        </w:tc>
        <w:tc>
          <w:tcPr>
            <w:tcW w:w="4066" w:type="dxa"/>
          </w:tcPr>
          <w:p w:rsidR="0077548B" w:rsidRPr="00BB4F5E" w:rsidRDefault="0077548B" w:rsidP="0077548B">
            <w:pPr>
              <w:tabs>
                <w:tab w:val="center" w:pos="4677"/>
                <w:tab w:val="right" w:pos="9355"/>
              </w:tabs>
              <w:jc w:val="both"/>
            </w:pPr>
            <w:r w:rsidRPr="00BB4F5E">
              <w:t>Не забезпечує досягнення цілей регулювання, створює правову невизначеність.</w:t>
            </w:r>
          </w:p>
        </w:tc>
      </w:tr>
      <w:tr w:rsidR="0077548B" w:rsidRPr="007149DB" w:rsidTr="0077548B">
        <w:tc>
          <w:tcPr>
            <w:tcW w:w="3011" w:type="dxa"/>
            <w:tcBorders>
              <w:top w:val="single" w:sz="4" w:space="0" w:color="000000"/>
              <w:left w:val="single" w:sz="4" w:space="0" w:color="000000"/>
              <w:bottom w:val="single" w:sz="4" w:space="0" w:color="000000"/>
              <w:right w:val="single" w:sz="4" w:space="0" w:color="000000"/>
            </w:tcBorders>
          </w:tcPr>
          <w:p w:rsidR="0077548B" w:rsidRPr="007149DB" w:rsidRDefault="0077548B" w:rsidP="0077548B">
            <w:pPr>
              <w:tabs>
                <w:tab w:val="center" w:pos="4677"/>
                <w:tab w:val="right" w:pos="9355"/>
              </w:tabs>
            </w:pPr>
            <w:r w:rsidRPr="00747162">
              <w:rPr>
                <w:color w:val="000000"/>
              </w:rPr>
              <w:t>Альтернатива 2</w:t>
            </w:r>
            <w:r>
              <w:rPr>
                <w:color w:val="000000"/>
              </w:rPr>
              <w:t xml:space="preserve">: </w:t>
            </w:r>
            <w:r w:rsidRPr="00747162">
              <w:rPr>
                <w:color w:val="000000"/>
              </w:rPr>
              <w:t xml:space="preserve">Прийняття </w:t>
            </w:r>
            <w:r w:rsidRPr="00651AEB">
              <w:t>регуляторного акта</w:t>
            </w:r>
          </w:p>
        </w:tc>
        <w:tc>
          <w:tcPr>
            <w:tcW w:w="2777" w:type="dxa"/>
          </w:tcPr>
          <w:p w:rsidR="0077548B" w:rsidRPr="007149DB" w:rsidRDefault="0077548B" w:rsidP="0077548B">
            <w:pPr>
              <w:tabs>
                <w:tab w:val="center" w:pos="4677"/>
                <w:tab w:val="right" w:pos="9355"/>
              </w:tabs>
              <w:jc w:val="center"/>
            </w:pPr>
            <w:r>
              <w:t>4</w:t>
            </w:r>
          </w:p>
        </w:tc>
        <w:tc>
          <w:tcPr>
            <w:tcW w:w="4066" w:type="dxa"/>
          </w:tcPr>
          <w:p w:rsidR="0077548B" w:rsidRDefault="0077548B" w:rsidP="0077548B">
            <w:pPr>
              <w:tabs>
                <w:tab w:val="center" w:pos="4677"/>
                <w:tab w:val="right" w:pos="9355"/>
              </w:tabs>
            </w:pPr>
            <w:r w:rsidRPr="00BB4F5E">
              <w:t xml:space="preserve">Приведення </w:t>
            </w:r>
            <w:r w:rsidR="00B422E3">
              <w:t>діючого</w:t>
            </w:r>
            <w:r w:rsidRPr="00BB4F5E">
              <w:t xml:space="preserve"> рішення у відповідність до нової класифікації видів економічної діяльності NACE 2.1-UA. Забезпечення правової визначеності для платників єдиного податку</w:t>
            </w:r>
            <w:r w:rsidR="0088527B">
              <w:t xml:space="preserve"> фізичних-осіб підприємців І-ІІ груп</w:t>
            </w:r>
            <w:r w:rsidRPr="00BB4F5E">
              <w:t xml:space="preserve"> та контролюючих органів. Збереження стабільності умов здійснення підприємницької діяльності.</w:t>
            </w:r>
          </w:p>
          <w:p w:rsidR="00591A8A" w:rsidRPr="00BB4F5E" w:rsidRDefault="00591A8A" w:rsidP="0077548B">
            <w:pPr>
              <w:tabs>
                <w:tab w:val="center" w:pos="4677"/>
                <w:tab w:val="right" w:pos="9355"/>
              </w:tabs>
            </w:pPr>
            <w:r>
              <w:t>Дотримання принципів доцільності, адекватності, збалансованості та пе</w:t>
            </w:r>
            <w:r w:rsidR="00783CED">
              <w:t>редбачуваності державної регуля</w:t>
            </w:r>
            <w:r>
              <w:t>торної політики.</w:t>
            </w:r>
          </w:p>
        </w:tc>
      </w:tr>
    </w:tbl>
    <w:p w:rsidR="0046472A" w:rsidRPr="007B456F" w:rsidRDefault="0046472A" w:rsidP="00E32DD1">
      <w:pPr>
        <w:pStyle w:val="rvps2"/>
        <w:widowControl w:val="0"/>
        <w:shd w:val="clear" w:color="auto" w:fill="FFFFFF"/>
        <w:spacing w:before="0" w:beforeAutospacing="0" w:after="0" w:afterAutospacing="0"/>
        <w:ind w:firstLine="408"/>
        <w:jc w:val="both"/>
        <w:rPr>
          <w:color w:val="FF0000"/>
          <w:lang w:val="uk-UA"/>
        </w:rPr>
      </w:pPr>
    </w:p>
    <w:p w:rsidR="0046472A" w:rsidRPr="004E2442" w:rsidRDefault="0077548B" w:rsidP="00E32DD1">
      <w:pPr>
        <w:pStyle w:val="rvps2"/>
        <w:widowControl w:val="0"/>
        <w:shd w:val="clear" w:color="auto" w:fill="FFFFFF"/>
        <w:spacing w:before="0" w:beforeAutospacing="0" w:after="0" w:afterAutospacing="0"/>
        <w:ind w:firstLine="408"/>
        <w:jc w:val="both"/>
        <w:rPr>
          <w:lang w:val="uk-UA"/>
        </w:rPr>
      </w:pPr>
      <w:r>
        <w:rPr>
          <w:lang w:val="uk-UA"/>
        </w:rPr>
        <w:t xml:space="preserve">За результатами аналізу альтернатив найбільш оптимальним способом досягнення визначених цілей є Альтернатива 2 – прийняття регуляторного акта. </w:t>
      </w:r>
    </w:p>
    <w:p w:rsidR="00C2270D" w:rsidRPr="00C2270D" w:rsidRDefault="00C2270D" w:rsidP="00E32DD1">
      <w:pPr>
        <w:pStyle w:val="rvps2"/>
        <w:widowControl w:val="0"/>
        <w:shd w:val="clear" w:color="auto" w:fill="FFFFFF"/>
        <w:spacing w:before="0" w:beforeAutospacing="0" w:after="0" w:afterAutospacing="0"/>
        <w:ind w:firstLine="408"/>
        <w:jc w:val="both"/>
        <w:rPr>
          <w:lang w:val="uk-UA"/>
        </w:rPr>
      </w:pPr>
    </w:p>
    <w:p w:rsidR="0046472A" w:rsidRPr="00805CCD" w:rsidRDefault="00805CCD" w:rsidP="00E32DD1">
      <w:pPr>
        <w:pStyle w:val="rvps2"/>
        <w:widowControl w:val="0"/>
        <w:shd w:val="clear" w:color="auto" w:fill="FFFFFF"/>
        <w:tabs>
          <w:tab w:val="left" w:pos="851"/>
        </w:tabs>
        <w:spacing w:before="0" w:beforeAutospacing="0" w:after="0" w:afterAutospacing="0"/>
        <w:ind w:firstLine="567"/>
        <w:jc w:val="both"/>
        <w:rPr>
          <w:b/>
          <w:lang w:val="uk-UA"/>
        </w:rPr>
      </w:pPr>
      <w:r>
        <w:rPr>
          <w:b/>
        </w:rPr>
        <w:t>V</w:t>
      </w:r>
      <w:r w:rsidR="00612E7A" w:rsidRPr="00805CCD">
        <w:rPr>
          <w:b/>
          <w:lang w:val="uk-UA"/>
        </w:rPr>
        <w:t>. Механізм та заходи, які забезпечать розв’язання визначеної проблеми</w:t>
      </w:r>
    </w:p>
    <w:p w:rsidR="001D0995" w:rsidRDefault="001D0995" w:rsidP="000A6B84">
      <w:pPr>
        <w:widowControl w:val="0"/>
        <w:ind w:firstLine="567"/>
        <w:jc w:val="both"/>
        <w:rPr>
          <w:lang w:val="ru-RU"/>
        </w:rPr>
      </w:pPr>
    </w:p>
    <w:p w:rsidR="000B5687" w:rsidRPr="00783CED" w:rsidRDefault="00F80BA2" w:rsidP="000B5687">
      <w:pPr>
        <w:widowControl w:val="0"/>
        <w:ind w:firstLine="567"/>
        <w:jc w:val="both"/>
        <w:rPr>
          <w:shd w:val="clear" w:color="auto" w:fill="FFFFFF"/>
        </w:rPr>
      </w:pPr>
      <w:r w:rsidRPr="00F80BA2">
        <w:t>Механізмом розв’язання вказаної вище проблеми є прийняття рішення</w:t>
      </w:r>
      <w:r>
        <w:t xml:space="preserve"> </w:t>
      </w:r>
      <w:r w:rsidRPr="00F80BA2">
        <w:t>«Про внесення змін до рішення Верхньодніпровської міської ради від 08 липня 2021 року №350-9/ІХ «Про встановлення ставок єдиного податку для фізичних осіб-підприємців на території Верхньодніпровської міської територіальної громади з 01.01.2022 року»</w:t>
      </w:r>
      <w:r w:rsidR="000B5687">
        <w:t xml:space="preserve"> з метою </w:t>
      </w:r>
      <w:r w:rsidR="000B5687" w:rsidRPr="00E478EE">
        <w:t xml:space="preserve">приведення </w:t>
      </w:r>
      <w:r w:rsidR="00730910">
        <w:t xml:space="preserve">діючого </w:t>
      </w:r>
      <w:r w:rsidR="000B5687" w:rsidRPr="00E478EE">
        <w:t>регуляторного акта у відповідність до нової класифікації видів еко</w:t>
      </w:r>
      <w:r w:rsidR="000B5687">
        <w:t>номічної діяльності NACE 2.1-UA.</w:t>
      </w:r>
      <w:r w:rsidR="000B5687" w:rsidRPr="00820707">
        <w:t xml:space="preserve"> </w:t>
      </w:r>
    </w:p>
    <w:p w:rsidR="00223AC8" w:rsidRPr="007538B2" w:rsidRDefault="000B5687" w:rsidP="00F80BA2">
      <w:pPr>
        <w:pStyle w:val="1"/>
        <w:shd w:val="clear" w:color="auto" w:fill="FFFFFF"/>
        <w:ind w:right="0" w:firstLine="567"/>
        <w:jc w:val="both"/>
        <w:textAlignment w:val="baseline"/>
        <w:rPr>
          <w:b w:val="0"/>
          <w:sz w:val="24"/>
          <w:szCs w:val="24"/>
        </w:rPr>
      </w:pPr>
      <w:r>
        <w:rPr>
          <w:b w:val="0"/>
          <w:sz w:val="24"/>
          <w:szCs w:val="24"/>
        </w:rPr>
        <w:t>О</w:t>
      </w:r>
      <w:r w:rsidR="00223AC8" w:rsidRPr="001D0995">
        <w:rPr>
          <w:b w:val="0"/>
          <w:sz w:val="24"/>
          <w:szCs w:val="24"/>
        </w:rPr>
        <w:t xml:space="preserve">рганізаційні заходи для впровадження регулювання – розробка </w:t>
      </w:r>
      <w:proofErr w:type="spellStart"/>
      <w:r w:rsidR="00223AC8" w:rsidRPr="001D0995">
        <w:rPr>
          <w:b w:val="0"/>
          <w:sz w:val="24"/>
          <w:szCs w:val="24"/>
        </w:rPr>
        <w:t>про</w:t>
      </w:r>
      <w:r w:rsidR="001D0995" w:rsidRPr="00CA4654">
        <w:rPr>
          <w:b w:val="0"/>
          <w:sz w:val="24"/>
          <w:szCs w:val="24"/>
        </w:rPr>
        <w:t>є</w:t>
      </w:r>
      <w:r w:rsidR="00223AC8" w:rsidRPr="001D0995">
        <w:rPr>
          <w:b w:val="0"/>
          <w:sz w:val="24"/>
          <w:szCs w:val="24"/>
        </w:rPr>
        <w:t>кту</w:t>
      </w:r>
      <w:proofErr w:type="spellEnd"/>
      <w:r w:rsidR="00223AC8" w:rsidRPr="001D0995">
        <w:rPr>
          <w:b w:val="0"/>
          <w:sz w:val="24"/>
          <w:szCs w:val="24"/>
        </w:rPr>
        <w:t xml:space="preserve"> вищезазначеного регуляторного акт</w:t>
      </w:r>
      <w:r w:rsidR="00FC4C3E">
        <w:rPr>
          <w:b w:val="0"/>
          <w:sz w:val="24"/>
          <w:szCs w:val="24"/>
        </w:rPr>
        <w:t>а</w:t>
      </w:r>
      <w:r w:rsidR="00223AC8" w:rsidRPr="001D0995">
        <w:rPr>
          <w:b w:val="0"/>
          <w:sz w:val="24"/>
          <w:szCs w:val="24"/>
        </w:rPr>
        <w:t xml:space="preserve">  та обговорення його на засіданнях постійн</w:t>
      </w:r>
      <w:r w:rsidR="00730910">
        <w:rPr>
          <w:b w:val="0"/>
          <w:sz w:val="24"/>
          <w:szCs w:val="24"/>
        </w:rPr>
        <w:t>их</w:t>
      </w:r>
      <w:r w:rsidR="00223AC8" w:rsidRPr="001D0995">
        <w:rPr>
          <w:b w:val="0"/>
          <w:sz w:val="24"/>
          <w:szCs w:val="24"/>
        </w:rPr>
        <w:t xml:space="preserve">  </w:t>
      </w:r>
      <w:r w:rsidR="00CA4654" w:rsidRPr="00CA4654">
        <w:rPr>
          <w:b w:val="0"/>
          <w:sz w:val="24"/>
        </w:rPr>
        <w:t>депутатськ</w:t>
      </w:r>
      <w:r w:rsidR="00730910">
        <w:rPr>
          <w:b w:val="0"/>
          <w:sz w:val="24"/>
        </w:rPr>
        <w:t>их</w:t>
      </w:r>
      <w:r w:rsidR="00CA4654" w:rsidRPr="00CA4654">
        <w:rPr>
          <w:b w:val="0"/>
          <w:sz w:val="24"/>
        </w:rPr>
        <w:t xml:space="preserve"> комісі</w:t>
      </w:r>
      <w:r w:rsidR="00730910">
        <w:rPr>
          <w:b w:val="0"/>
          <w:sz w:val="24"/>
        </w:rPr>
        <w:t>ях</w:t>
      </w:r>
      <w:r w:rsidR="00CA4654" w:rsidRPr="007538B2">
        <w:rPr>
          <w:b w:val="0"/>
          <w:sz w:val="24"/>
          <w:szCs w:val="24"/>
        </w:rPr>
        <w:t xml:space="preserve"> </w:t>
      </w:r>
      <w:r w:rsidR="00223AC8" w:rsidRPr="007538B2">
        <w:rPr>
          <w:b w:val="0"/>
          <w:sz w:val="24"/>
          <w:szCs w:val="24"/>
        </w:rPr>
        <w:t>з дотриманням принципів державної регуляторної політики, а саме:</w:t>
      </w:r>
    </w:p>
    <w:p w:rsidR="00F80BA2" w:rsidRDefault="00223AC8" w:rsidP="00F80BA2">
      <w:pPr>
        <w:widowControl w:val="0"/>
        <w:ind w:firstLine="567"/>
        <w:jc w:val="both"/>
      </w:pPr>
      <w:r w:rsidRPr="007538B2">
        <w:t xml:space="preserve">- розробка </w:t>
      </w:r>
      <w:proofErr w:type="spellStart"/>
      <w:r w:rsidRPr="007538B2">
        <w:t>про</w:t>
      </w:r>
      <w:r w:rsidR="006202BE">
        <w:t>є</w:t>
      </w:r>
      <w:r w:rsidRPr="007538B2">
        <w:t>кту</w:t>
      </w:r>
      <w:proofErr w:type="spellEnd"/>
      <w:r w:rsidRPr="007538B2">
        <w:t xml:space="preserve"> рішення </w:t>
      </w:r>
      <w:r w:rsidR="007538B2" w:rsidRPr="007538B2">
        <w:rPr>
          <w:bCs/>
        </w:rPr>
        <w:t xml:space="preserve">Верхньодніпровської міської ради </w:t>
      </w:r>
      <w:r w:rsidR="007538B2" w:rsidRPr="007538B2">
        <w:t>«Про внесення змін до рішення Верхньодніпровської міської ради від</w:t>
      </w:r>
      <w:r w:rsidR="007538B2">
        <w:t xml:space="preserve"> </w:t>
      </w:r>
      <w:r w:rsidR="007538B2" w:rsidRPr="007538B2">
        <w:t>08 липня 2021 року №350-9/ІХ «Про встановлення ставок єдиного податку для фізичних осіб-підприємців на території Верхньодніпровської міської територіальної громади з 01.01.2022 року» та аналіз</w:t>
      </w:r>
      <w:r w:rsidR="007538B2">
        <w:t>у регуляторного впливу до нього;</w:t>
      </w:r>
    </w:p>
    <w:p w:rsidR="00223AC8" w:rsidRPr="00966469" w:rsidRDefault="00223AC8" w:rsidP="00F80BA2">
      <w:pPr>
        <w:widowControl w:val="0"/>
        <w:ind w:firstLine="567"/>
        <w:jc w:val="both"/>
      </w:pPr>
      <w:r w:rsidRPr="006202BE">
        <w:rPr>
          <w:bCs/>
          <w:iCs/>
        </w:rPr>
        <w:t>-</w:t>
      </w:r>
      <w:r w:rsidR="006202BE">
        <w:rPr>
          <w:bCs/>
          <w:iCs/>
        </w:rPr>
        <w:t> </w:t>
      </w:r>
      <w:r w:rsidRPr="006202BE">
        <w:rPr>
          <w:bCs/>
          <w:iCs/>
        </w:rPr>
        <w:t xml:space="preserve">опублікування повідомлення про оприлюднення </w:t>
      </w:r>
      <w:proofErr w:type="spellStart"/>
      <w:r w:rsidRPr="006202BE">
        <w:t>про</w:t>
      </w:r>
      <w:r w:rsidR="006202BE">
        <w:t>є</w:t>
      </w:r>
      <w:r w:rsidRPr="006202BE">
        <w:t>кту</w:t>
      </w:r>
      <w:proofErr w:type="spellEnd"/>
      <w:r w:rsidRPr="006202BE">
        <w:t xml:space="preserve"> рішення </w:t>
      </w:r>
      <w:r w:rsidR="006202BE" w:rsidRPr="007538B2">
        <w:t>«Про внесення змін до рішення Верхньодніпровської міської ради від</w:t>
      </w:r>
      <w:r w:rsidR="006202BE">
        <w:t xml:space="preserve"> </w:t>
      </w:r>
      <w:r w:rsidR="006202BE" w:rsidRPr="007538B2">
        <w:t xml:space="preserve">08 липня 2021 року №350-9/ІХ «Про встановлення ставок єдиного податку для фізичних осіб-підприємців на території </w:t>
      </w:r>
      <w:r w:rsidR="006202BE" w:rsidRPr="00966469">
        <w:t>Верхньодніпровської міської територіальної громади з 01.01.2022 року»</w:t>
      </w:r>
      <w:r w:rsidRPr="00966469">
        <w:t xml:space="preserve"> та аналізу регуляторного впливу до нього</w:t>
      </w:r>
      <w:r w:rsidR="00730910" w:rsidRPr="00966469">
        <w:t xml:space="preserve"> на офіційному сайті Верхньодніпровської міської ради в розділі «</w:t>
      </w:r>
      <w:r w:rsidR="00730910" w:rsidRPr="00966469">
        <w:rPr>
          <w:spacing w:val="15"/>
          <w:shd w:val="clear" w:color="auto" w:fill="FFFFFF"/>
        </w:rPr>
        <w:t>Регуляторна політика»</w:t>
      </w:r>
      <w:r w:rsidRPr="00966469">
        <w:t xml:space="preserve">; </w:t>
      </w:r>
    </w:p>
    <w:p w:rsidR="00223AC8" w:rsidRPr="00BB0EB9" w:rsidRDefault="00223AC8" w:rsidP="00F80BA2">
      <w:pPr>
        <w:ind w:firstLine="567"/>
        <w:jc w:val="both"/>
      </w:pPr>
      <w:r w:rsidRPr="00966469">
        <w:t>- оприлюдн</w:t>
      </w:r>
      <w:r w:rsidR="006202BE" w:rsidRPr="00966469">
        <w:t>ення</w:t>
      </w:r>
      <w:r w:rsidRPr="00966469">
        <w:t xml:space="preserve"> </w:t>
      </w:r>
      <w:proofErr w:type="spellStart"/>
      <w:r w:rsidRPr="00966469">
        <w:t>про</w:t>
      </w:r>
      <w:r w:rsidR="006202BE" w:rsidRPr="00966469">
        <w:t>є</w:t>
      </w:r>
      <w:r w:rsidRPr="00966469">
        <w:t>кт</w:t>
      </w:r>
      <w:r w:rsidR="006202BE" w:rsidRPr="00966469">
        <w:t>у</w:t>
      </w:r>
      <w:proofErr w:type="spellEnd"/>
      <w:r w:rsidRPr="00966469">
        <w:t xml:space="preserve"> рішення </w:t>
      </w:r>
      <w:r w:rsidR="006202BE" w:rsidRPr="00966469">
        <w:t>«Про внесення змін до рішення Верхньодніпровської міської ради від 08 липня 2021 року №</w:t>
      </w:r>
      <w:r w:rsidR="006202BE" w:rsidRPr="00BB0EB9">
        <w:t xml:space="preserve">350-9/ІХ «Про встановлення ставок єдиного податку для фізичних осіб-підприємців на території Верхньодніпровської міської територіальної </w:t>
      </w:r>
      <w:r w:rsidR="006202BE" w:rsidRPr="00BB0EB9">
        <w:lastRenderedPageBreak/>
        <w:t xml:space="preserve">громади з 01.01.2022 року» </w:t>
      </w:r>
      <w:r w:rsidRPr="00BB0EB9">
        <w:t xml:space="preserve"> та аналізу регуляторного впливу до нього на офіційному сайті </w:t>
      </w:r>
      <w:r w:rsidR="006202BE" w:rsidRPr="00BB0EB9">
        <w:t>Верхньодніпровської</w:t>
      </w:r>
      <w:r w:rsidRPr="00BB0EB9">
        <w:t xml:space="preserve"> </w:t>
      </w:r>
      <w:r w:rsidR="006202BE" w:rsidRPr="00BB0EB9">
        <w:t>міської</w:t>
      </w:r>
      <w:r w:rsidRPr="00BB0EB9">
        <w:t xml:space="preserve"> </w:t>
      </w:r>
      <w:r w:rsidR="00675DE3">
        <w:t>ради</w:t>
      </w:r>
      <w:r w:rsidRPr="00BB0EB9">
        <w:t xml:space="preserve"> в розділі «</w:t>
      </w:r>
      <w:r w:rsidRPr="00BB0EB9">
        <w:rPr>
          <w:color w:val="1D1D1B"/>
          <w:spacing w:val="15"/>
          <w:shd w:val="clear" w:color="auto" w:fill="FFFFFF"/>
        </w:rPr>
        <w:t xml:space="preserve">Регуляторна </w:t>
      </w:r>
      <w:r w:rsidR="006202BE" w:rsidRPr="00BB0EB9">
        <w:rPr>
          <w:color w:val="1D1D1B"/>
          <w:spacing w:val="15"/>
          <w:shd w:val="clear" w:color="auto" w:fill="FFFFFF"/>
        </w:rPr>
        <w:t>політика</w:t>
      </w:r>
      <w:r w:rsidRPr="00BB0EB9">
        <w:rPr>
          <w:color w:val="1D1D1B"/>
          <w:spacing w:val="15"/>
          <w:shd w:val="clear" w:color="auto" w:fill="FFFFFF"/>
        </w:rPr>
        <w:t xml:space="preserve">» </w:t>
      </w:r>
      <w:r w:rsidR="00115B78" w:rsidRPr="00B014E7">
        <w:t xml:space="preserve">та </w:t>
      </w:r>
      <w:r w:rsidRPr="00B014E7">
        <w:t>засобах масової</w:t>
      </w:r>
      <w:r w:rsidRPr="00BB0EB9">
        <w:t xml:space="preserve"> інформації з метою отримання зауважень і пропозицій у термін, визначений Законом України </w:t>
      </w:r>
      <w:r w:rsidR="00115B78">
        <w:t>«</w:t>
      </w:r>
      <w:r w:rsidRPr="00BB0EB9">
        <w:t>Про засади державної регуляторної політики у сфері господарської діяльності</w:t>
      </w:r>
      <w:r w:rsidR="00115B78">
        <w:t>»</w:t>
      </w:r>
      <w:r w:rsidRPr="00BB0EB9">
        <w:t xml:space="preserve">; </w:t>
      </w:r>
    </w:p>
    <w:p w:rsidR="00223AC8" w:rsidRPr="00F80BA2" w:rsidRDefault="00223AC8" w:rsidP="00F80BA2">
      <w:pPr>
        <w:ind w:firstLine="567"/>
        <w:jc w:val="both"/>
      </w:pPr>
      <w:r w:rsidRPr="00F80BA2">
        <w:t>-</w:t>
      </w:r>
      <w:r w:rsidR="00F80BA2">
        <w:t> </w:t>
      </w:r>
      <w:r w:rsidRPr="00F80BA2">
        <w:t>розгляд пропозиці</w:t>
      </w:r>
      <w:r w:rsidR="00115B78" w:rsidRPr="00F80BA2">
        <w:t>й</w:t>
      </w:r>
      <w:r w:rsidRPr="00F80BA2">
        <w:t xml:space="preserve"> та зауважен</w:t>
      </w:r>
      <w:r w:rsidR="00115B78" w:rsidRPr="00F80BA2">
        <w:t>ь</w:t>
      </w:r>
      <w:r w:rsidRPr="00F80BA2">
        <w:t xml:space="preserve"> до </w:t>
      </w:r>
      <w:proofErr w:type="spellStart"/>
      <w:r w:rsidRPr="00F80BA2">
        <w:t>про</w:t>
      </w:r>
      <w:r w:rsidR="00115B78" w:rsidRPr="00F80BA2">
        <w:t>є</w:t>
      </w:r>
      <w:r w:rsidRPr="00F80BA2">
        <w:t>кту</w:t>
      </w:r>
      <w:proofErr w:type="spellEnd"/>
      <w:r w:rsidRPr="00F80BA2">
        <w:t xml:space="preserve"> рішення, надані суб’єктами господарювання, представниками територіальної громади в установленому законом порядку;</w:t>
      </w:r>
    </w:p>
    <w:p w:rsidR="00223AC8" w:rsidRPr="00F80BA2" w:rsidRDefault="00223AC8" w:rsidP="00F80BA2">
      <w:pPr>
        <w:tabs>
          <w:tab w:val="left" w:pos="180"/>
        </w:tabs>
        <w:ind w:firstLine="567"/>
        <w:jc w:val="both"/>
      </w:pPr>
      <w:r w:rsidRPr="00F80BA2">
        <w:t>- підготов</w:t>
      </w:r>
      <w:r w:rsidR="0088527B">
        <w:t>ка експертного висновку відповідних</w:t>
      </w:r>
      <w:r w:rsidRPr="00F80BA2">
        <w:t xml:space="preserve"> депутатськ</w:t>
      </w:r>
      <w:r w:rsidR="0088527B">
        <w:t>их</w:t>
      </w:r>
      <w:r w:rsidRPr="00F80BA2">
        <w:t xml:space="preserve"> комісі</w:t>
      </w:r>
      <w:r w:rsidR="0088527B">
        <w:t>й</w:t>
      </w:r>
      <w:r w:rsidRPr="00F80BA2">
        <w:t xml:space="preserve"> щодо відповідності </w:t>
      </w:r>
      <w:proofErr w:type="spellStart"/>
      <w:r w:rsidRPr="00F80BA2">
        <w:t>про</w:t>
      </w:r>
      <w:r w:rsidR="00115B78" w:rsidRPr="00F80BA2">
        <w:t>є</w:t>
      </w:r>
      <w:r w:rsidRPr="00F80BA2">
        <w:t>кту</w:t>
      </w:r>
      <w:proofErr w:type="spellEnd"/>
      <w:r w:rsidRPr="00F80BA2">
        <w:t xml:space="preserve"> рішення вимогам статей 4 та 8 Закону України </w:t>
      </w:r>
      <w:r w:rsidR="00B014E7">
        <w:t>«</w:t>
      </w:r>
      <w:r w:rsidRPr="00F80BA2">
        <w:t>Про засади державної регуляторної політики у сфері господарської діяльності</w:t>
      </w:r>
      <w:r w:rsidR="00B014E7">
        <w:t>»</w:t>
      </w:r>
      <w:r w:rsidRPr="00F80BA2">
        <w:t xml:space="preserve">; </w:t>
      </w:r>
    </w:p>
    <w:p w:rsidR="00223AC8" w:rsidRPr="00F80BA2" w:rsidRDefault="00223AC8" w:rsidP="00F80BA2">
      <w:pPr>
        <w:tabs>
          <w:tab w:val="left" w:pos="180"/>
        </w:tabs>
        <w:ind w:firstLine="567"/>
        <w:jc w:val="both"/>
      </w:pPr>
      <w:r w:rsidRPr="00F80BA2">
        <w:t>-</w:t>
      </w:r>
      <w:r w:rsidR="00F80BA2">
        <w:t> </w:t>
      </w:r>
      <w:r w:rsidRPr="00F80BA2">
        <w:t xml:space="preserve">отримання пропозицій по удосконаленню </w:t>
      </w:r>
      <w:proofErr w:type="spellStart"/>
      <w:r w:rsidRPr="00F80BA2">
        <w:t>про</w:t>
      </w:r>
      <w:r w:rsidR="00115B78" w:rsidRPr="00F80BA2">
        <w:t>є</w:t>
      </w:r>
      <w:r w:rsidRPr="00F80BA2">
        <w:t>кту</w:t>
      </w:r>
      <w:proofErr w:type="spellEnd"/>
      <w:r w:rsidRPr="00F80BA2">
        <w:t xml:space="preserve"> рішення «</w:t>
      </w:r>
      <w:r w:rsidR="00115B78" w:rsidRPr="00F80BA2">
        <w:t>Про внесення змін до рішення Верхньодніпровської міської ради від 08 липня 2021 року №350-9/ІХ «Про встановлення ставок єдиного податку для фізичних осіб-підприємців на території Верхньодніпровської міської територіальної громади з 01.01.2022 року»</w:t>
      </w:r>
      <w:r w:rsidRPr="00F80BA2">
        <w:t xml:space="preserve"> від Державної регуляторної служби України;</w:t>
      </w:r>
    </w:p>
    <w:p w:rsidR="00223AC8" w:rsidRPr="00F80BA2" w:rsidRDefault="00223AC8" w:rsidP="00F80BA2">
      <w:pPr>
        <w:tabs>
          <w:tab w:val="left" w:pos="180"/>
        </w:tabs>
        <w:suppressAutoHyphens/>
        <w:ind w:firstLine="567"/>
        <w:jc w:val="both"/>
      </w:pPr>
      <w:r w:rsidRPr="00F80BA2">
        <w:t xml:space="preserve">- прийняття рішення </w:t>
      </w:r>
      <w:r w:rsidR="00115B78" w:rsidRPr="00F80BA2">
        <w:t>«Про внесення змін до рішення Верхньодніпровської міської ради від 08 липня 2021 року №350-9/ІХ «Про встановлення ставок єдиного податку для фізичних осіб-підприємців на території Верхньодніпровської міської територіальної громади з 01.01.2022 року»</w:t>
      </w:r>
      <w:r w:rsidRPr="00F80BA2">
        <w:t xml:space="preserve"> на пленарному засіданні </w:t>
      </w:r>
      <w:r w:rsidR="00115B78" w:rsidRPr="00F80BA2">
        <w:t>міської ради</w:t>
      </w:r>
      <w:r w:rsidRPr="00F80BA2">
        <w:t>;</w:t>
      </w:r>
    </w:p>
    <w:p w:rsidR="00223AC8" w:rsidRPr="00B014E7" w:rsidRDefault="00223AC8" w:rsidP="00F80BA2">
      <w:pPr>
        <w:tabs>
          <w:tab w:val="left" w:pos="180"/>
        </w:tabs>
        <w:ind w:firstLine="567"/>
        <w:jc w:val="both"/>
      </w:pPr>
      <w:r w:rsidRPr="00F80BA2">
        <w:t xml:space="preserve">- офіційне оприлюднення рішення </w:t>
      </w:r>
      <w:r w:rsidR="00115B78" w:rsidRPr="00F80BA2">
        <w:t>«Про внесення змін до рішення Верхньодніпровської міської ради від 08 липня 2021 року №350-9/ІХ «Про встановлення ставок єдиного податку для фізичних осіб-підприємців на території Верхньодніпровської міської територіальної громади з 01.01.2022 року»</w:t>
      </w:r>
      <w:r w:rsidRPr="00F80BA2">
        <w:t xml:space="preserve">  у спосіб, передбачений статтею 12 Закону України </w:t>
      </w:r>
      <w:r w:rsidR="00B422E3">
        <w:t>«</w:t>
      </w:r>
      <w:r w:rsidRPr="00F80BA2">
        <w:t>Про засади державної регуляторної політики у сфері господарської діяльності</w:t>
      </w:r>
      <w:r w:rsidR="00B422E3">
        <w:t>»</w:t>
      </w:r>
      <w:r w:rsidRPr="00F80BA2">
        <w:t xml:space="preserve"> на офіційному сайті </w:t>
      </w:r>
      <w:r w:rsidR="00115B78" w:rsidRPr="00F80BA2">
        <w:t>Верхньодніпровської міської</w:t>
      </w:r>
      <w:r w:rsidRPr="00F80BA2">
        <w:t xml:space="preserve"> територіальної громади </w:t>
      </w:r>
      <w:r w:rsidR="00115B78" w:rsidRPr="00F80BA2">
        <w:t xml:space="preserve">в розділі </w:t>
      </w:r>
      <w:r w:rsidRPr="00F80BA2">
        <w:t xml:space="preserve"> «</w:t>
      </w:r>
      <w:r w:rsidRPr="00F80BA2">
        <w:rPr>
          <w:color w:val="1D1D1B"/>
          <w:spacing w:val="15"/>
          <w:shd w:val="clear" w:color="auto" w:fill="FFFFFF"/>
        </w:rPr>
        <w:t xml:space="preserve">Регуляторна </w:t>
      </w:r>
      <w:r w:rsidR="00115B78" w:rsidRPr="00F80BA2">
        <w:rPr>
          <w:color w:val="1D1D1B"/>
          <w:spacing w:val="15"/>
          <w:shd w:val="clear" w:color="auto" w:fill="FFFFFF"/>
        </w:rPr>
        <w:t>політика</w:t>
      </w:r>
      <w:r w:rsidRPr="00F80BA2">
        <w:rPr>
          <w:color w:val="1D1D1B"/>
          <w:spacing w:val="15"/>
          <w:shd w:val="clear" w:color="auto" w:fill="FFFFFF"/>
        </w:rPr>
        <w:t>»</w:t>
      </w:r>
      <w:r w:rsidR="003A7BE8">
        <w:rPr>
          <w:color w:val="1D1D1B"/>
          <w:spacing w:val="15"/>
          <w:shd w:val="clear" w:color="auto" w:fill="FFFFFF"/>
        </w:rPr>
        <w:t>.</w:t>
      </w:r>
    </w:p>
    <w:p w:rsidR="00223AC8" w:rsidRPr="00123C7D" w:rsidRDefault="00223AC8" w:rsidP="00F80BA2">
      <w:pPr>
        <w:ind w:firstLine="567"/>
        <w:jc w:val="both"/>
        <w:rPr>
          <w:lang w:eastAsia="uk-UA"/>
        </w:rPr>
      </w:pPr>
      <w:r w:rsidRPr="00F80BA2">
        <w:rPr>
          <w:lang w:eastAsia="uk-UA"/>
        </w:rPr>
        <w:t>Таким чином, упровадження регуляторного акту забезпечить дотримання норм чинного податкового законодавства як органами державної податкової служби та місцевого самоврядування, так і платниками єдиного податку.</w:t>
      </w:r>
    </w:p>
    <w:p w:rsidR="00C2270D" w:rsidRPr="007B456F" w:rsidRDefault="00C2270D" w:rsidP="00E32DD1">
      <w:pPr>
        <w:pStyle w:val="rvps2"/>
        <w:widowControl w:val="0"/>
        <w:shd w:val="clear" w:color="auto" w:fill="FFFFFF"/>
        <w:tabs>
          <w:tab w:val="left" w:pos="851"/>
        </w:tabs>
        <w:spacing w:before="0" w:beforeAutospacing="0" w:after="0" w:afterAutospacing="0"/>
        <w:ind w:firstLine="567"/>
        <w:jc w:val="both"/>
        <w:rPr>
          <w:color w:val="FF0000"/>
          <w:lang w:val="uk-UA"/>
        </w:rPr>
      </w:pPr>
    </w:p>
    <w:p w:rsidR="00C76A5D" w:rsidRDefault="00805CCD" w:rsidP="003A7BE8">
      <w:pPr>
        <w:pStyle w:val="rvps2"/>
        <w:widowControl w:val="0"/>
        <w:shd w:val="clear" w:color="auto" w:fill="FFFFFF"/>
        <w:tabs>
          <w:tab w:val="left" w:pos="851"/>
        </w:tabs>
        <w:spacing w:before="0" w:beforeAutospacing="0" w:after="0" w:afterAutospacing="0"/>
        <w:ind w:firstLine="567"/>
        <w:jc w:val="both"/>
        <w:rPr>
          <w:b/>
          <w:lang w:val="uk-UA"/>
        </w:rPr>
      </w:pPr>
      <w:r>
        <w:rPr>
          <w:b/>
        </w:rPr>
        <w:t>VI</w:t>
      </w:r>
      <w:r w:rsidR="005D24BF" w:rsidRPr="00805CCD">
        <w:rPr>
          <w:b/>
          <w:lang w:val="uk-UA"/>
        </w:rPr>
        <w:t xml:space="preserve">. </w:t>
      </w:r>
      <w:r w:rsidR="00A27170" w:rsidRPr="00805CCD">
        <w:rPr>
          <w:b/>
          <w:lang w:val="uk-UA"/>
        </w:rPr>
        <w:t>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r w:rsidR="00C76A5D" w:rsidRPr="00805CCD">
        <w:rPr>
          <w:b/>
          <w:lang w:val="uk-UA"/>
        </w:rPr>
        <w:t xml:space="preserve"> </w:t>
      </w:r>
    </w:p>
    <w:p w:rsidR="000B5687" w:rsidRDefault="000B5687" w:rsidP="003A7BE8">
      <w:pPr>
        <w:pStyle w:val="rvps2"/>
        <w:widowControl w:val="0"/>
        <w:shd w:val="clear" w:color="auto" w:fill="FFFFFF"/>
        <w:tabs>
          <w:tab w:val="left" w:pos="851"/>
        </w:tabs>
        <w:spacing w:before="0" w:beforeAutospacing="0" w:after="0" w:afterAutospacing="0"/>
        <w:ind w:firstLine="567"/>
        <w:jc w:val="both"/>
        <w:rPr>
          <w:b/>
          <w:lang w:val="uk-UA"/>
        </w:rPr>
      </w:pPr>
    </w:p>
    <w:p w:rsidR="00281F9E" w:rsidRPr="00966469" w:rsidRDefault="00281F9E" w:rsidP="003A7BE8">
      <w:pPr>
        <w:ind w:left="23" w:right="23" w:firstLine="544"/>
        <w:jc w:val="both"/>
        <w:rPr>
          <w:color w:val="000000"/>
          <w:spacing w:val="2"/>
          <w:lang w:eastAsia="uk-UA" w:bidi="uk-UA"/>
        </w:rPr>
      </w:pPr>
      <w:r>
        <w:rPr>
          <w:rStyle w:val="0pt"/>
        </w:rPr>
        <w:t>Виконання вимог регуляторного акта не потребує витрат з міського бюджету.</w:t>
      </w:r>
      <w:r w:rsidRPr="005D0BFD">
        <w:rPr>
          <w:rStyle w:val="0pt"/>
        </w:rPr>
        <w:t xml:space="preserve"> </w:t>
      </w:r>
    </w:p>
    <w:p w:rsidR="00966469" w:rsidRDefault="00094D16" w:rsidP="003A7BE8">
      <w:pPr>
        <w:ind w:left="23" w:right="23" w:firstLine="544"/>
        <w:jc w:val="both"/>
        <w:rPr>
          <w:rStyle w:val="0pt"/>
        </w:rPr>
      </w:pPr>
      <w:r w:rsidRPr="005D0BFD">
        <w:rPr>
          <w:rStyle w:val="0pt"/>
        </w:rPr>
        <w:t xml:space="preserve">Дія регуляторного акта не поширюється на суб’єктів господарювання великого й середнього підприємництва, тому розрахунки витрат на одного суб’єкта господарювання та бюджетних витрат на адміністрування зазначеної категорії відповідно до Методики проведення аналізу впливу регуляторного акта (Постанова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не проводилися. </w:t>
      </w:r>
    </w:p>
    <w:p w:rsidR="00094D16" w:rsidRPr="006811A7" w:rsidRDefault="00094D16" w:rsidP="003A7BE8">
      <w:pPr>
        <w:ind w:left="23" w:right="23" w:firstLine="544"/>
        <w:jc w:val="both"/>
      </w:pPr>
      <w:r w:rsidRPr="005D0BFD">
        <w:rPr>
          <w:rStyle w:val="0pt"/>
        </w:rPr>
        <w:t>Питома вага</w:t>
      </w:r>
      <w:r w:rsidRPr="006811A7">
        <w:rPr>
          <w:rStyle w:val="0pt"/>
        </w:rPr>
        <w:t xml:space="preserve"> суб’єктів І та II груп </w:t>
      </w:r>
      <w:proofErr w:type="spellStart"/>
      <w:r>
        <w:rPr>
          <w:rStyle w:val="0pt"/>
        </w:rPr>
        <w:t>мікро</w:t>
      </w:r>
      <w:r w:rsidRPr="006811A7">
        <w:rPr>
          <w:rStyle w:val="0pt"/>
        </w:rPr>
        <w:t>підприємництва</w:t>
      </w:r>
      <w:proofErr w:type="spellEnd"/>
      <w:r w:rsidRPr="006811A7">
        <w:rPr>
          <w:rStyle w:val="0pt"/>
        </w:rPr>
        <w:t xml:space="preserve"> у загальній кількості суб’єктів господарювання, на яких поширюється дія регуляторного акта, складає 100 відсотків.</w:t>
      </w:r>
    </w:p>
    <w:p w:rsidR="00966469" w:rsidRDefault="00094D16" w:rsidP="003A7BE8">
      <w:pPr>
        <w:ind w:left="23" w:right="23" w:firstLine="544"/>
        <w:jc w:val="both"/>
        <w:rPr>
          <w:rStyle w:val="0pt"/>
        </w:rPr>
      </w:pPr>
      <w:r w:rsidRPr="006811A7">
        <w:rPr>
          <w:rStyle w:val="0pt"/>
        </w:rPr>
        <w:t xml:space="preserve">У зв’язку з тим, що питома вага суб’єктів </w:t>
      </w:r>
      <w:proofErr w:type="spellStart"/>
      <w:r w:rsidRPr="006811A7">
        <w:rPr>
          <w:rStyle w:val="0pt"/>
        </w:rPr>
        <w:t>м</w:t>
      </w:r>
      <w:r>
        <w:rPr>
          <w:rStyle w:val="0pt"/>
        </w:rPr>
        <w:t>ікро</w:t>
      </w:r>
      <w:r w:rsidRPr="006811A7">
        <w:rPr>
          <w:rStyle w:val="0pt"/>
        </w:rPr>
        <w:t>підприємництва</w:t>
      </w:r>
      <w:proofErr w:type="spellEnd"/>
      <w:r w:rsidRPr="006811A7">
        <w:rPr>
          <w:rStyle w:val="0pt"/>
        </w:rPr>
        <w:t xml:space="preserve"> в загальній кількості суб’єктів господарювання, на яких поширюється дія регуляторного акта, перевищує 10%, здійснено розрахунок витрат на виконання вимог регуляторного акта для суб’єктів малого підприємництва згідно з Методикою проведення аналізу впливу регуляторного акта (Тест малого підприємництва) (додаток 1).</w:t>
      </w:r>
    </w:p>
    <w:p w:rsidR="00094D16" w:rsidRPr="006811A7" w:rsidRDefault="00094D16" w:rsidP="003A7BE8">
      <w:pPr>
        <w:ind w:firstLine="544"/>
        <w:jc w:val="both"/>
      </w:pPr>
      <w:r w:rsidRPr="006811A7">
        <w:t xml:space="preserve">Адміністрування даного регуляторного акта буде проводитись на рівні </w:t>
      </w:r>
      <w:r w:rsidR="000E0A73" w:rsidRPr="00747162">
        <w:t>державної податкової служби</w:t>
      </w:r>
      <w:r w:rsidRPr="006811A7">
        <w:t>. Органи місцевого самоврядування наділенні повноваженнями лише встановлювати ставки податку, не змінюючи порядок їх обчислення, сплати та інші адміністративні процедури.</w:t>
      </w:r>
    </w:p>
    <w:p w:rsidR="00A27170" w:rsidRDefault="00A27170" w:rsidP="003A7BE8">
      <w:pPr>
        <w:pStyle w:val="rvps2"/>
        <w:widowControl w:val="0"/>
        <w:shd w:val="clear" w:color="auto" w:fill="FFFFFF"/>
        <w:spacing w:before="0" w:beforeAutospacing="0" w:after="0" w:afterAutospacing="0"/>
        <w:ind w:firstLine="544"/>
        <w:jc w:val="both"/>
        <w:rPr>
          <w:color w:val="FF0000"/>
          <w:lang w:val="uk-UA"/>
        </w:rPr>
      </w:pPr>
    </w:p>
    <w:p w:rsidR="00A27170" w:rsidRDefault="00805CCD" w:rsidP="00E32DD1">
      <w:pPr>
        <w:pStyle w:val="rvps2"/>
        <w:widowControl w:val="0"/>
        <w:shd w:val="clear" w:color="auto" w:fill="FFFFFF"/>
        <w:spacing w:before="0" w:beforeAutospacing="0" w:after="0" w:afterAutospacing="0"/>
        <w:ind w:firstLine="567"/>
        <w:jc w:val="both"/>
        <w:rPr>
          <w:b/>
          <w:lang w:val="uk-UA"/>
        </w:rPr>
      </w:pPr>
      <w:r w:rsidRPr="00805CCD">
        <w:rPr>
          <w:b/>
        </w:rPr>
        <w:lastRenderedPageBreak/>
        <w:t>VII.</w:t>
      </w:r>
      <w:r w:rsidR="00A27170" w:rsidRPr="00805CCD">
        <w:rPr>
          <w:b/>
          <w:lang w:val="uk-UA"/>
        </w:rPr>
        <w:t xml:space="preserve"> Обґрунтування запропонованого строку дії регуляторного акта</w:t>
      </w:r>
    </w:p>
    <w:p w:rsidR="000B5687" w:rsidRPr="00805CCD" w:rsidRDefault="000B5687" w:rsidP="00E32DD1">
      <w:pPr>
        <w:pStyle w:val="rvps2"/>
        <w:widowControl w:val="0"/>
        <w:shd w:val="clear" w:color="auto" w:fill="FFFFFF"/>
        <w:spacing w:before="0" w:beforeAutospacing="0" w:after="0" w:afterAutospacing="0"/>
        <w:ind w:firstLine="567"/>
        <w:jc w:val="both"/>
        <w:rPr>
          <w:b/>
          <w:lang w:val="uk-UA"/>
        </w:rPr>
      </w:pPr>
    </w:p>
    <w:p w:rsidR="00057885" w:rsidRPr="00557682" w:rsidRDefault="00057885" w:rsidP="00B014E7">
      <w:pPr>
        <w:pStyle w:val="rvps2"/>
        <w:widowControl w:val="0"/>
        <w:shd w:val="clear" w:color="auto" w:fill="FFFFFF"/>
        <w:spacing w:before="0" w:beforeAutospacing="0" w:after="0" w:afterAutospacing="0"/>
        <w:ind w:firstLine="567"/>
        <w:jc w:val="both"/>
        <w:rPr>
          <w:lang w:val="uk-UA"/>
        </w:rPr>
      </w:pPr>
      <w:r w:rsidRPr="00557682">
        <w:rPr>
          <w:lang w:val="uk-UA"/>
        </w:rPr>
        <w:t>Рішення вводиться в дію з початку наступного бюджетного періоду, тобто</w:t>
      </w:r>
      <w:r w:rsidR="003A7BE8">
        <w:rPr>
          <w:lang w:val="uk-UA"/>
        </w:rPr>
        <w:br/>
      </w:r>
      <w:r w:rsidRPr="00557682">
        <w:rPr>
          <w:lang w:val="uk-UA"/>
        </w:rPr>
        <w:t xml:space="preserve"> з 01.01.2027</w:t>
      </w:r>
      <w:r w:rsidR="00B014E7">
        <w:rPr>
          <w:lang w:val="uk-UA"/>
        </w:rPr>
        <w:t xml:space="preserve"> </w:t>
      </w:r>
      <w:r w:rsidRPr="00557682">
        <w:rPr>
          <w:lang w:val="uk-UA"/>
        </w:rPr>
        <w:t>року та діятиме довгостроково, в наступних бюджетних періодах (роках), до прийняття окремого рішення міської ради, щодо втрати чинності такого рішення чи внесення до нього певних змін.</w:t>
      </w:r>
    </w:p>
    <w:p w:rsidR="00057885" w:rsidRPr="00557682" w:rsidRDefault="00057885" w:rsidP="00057885">
      <w:pPr>
        <w:pStyle w:val="rvps2"/>
        <w:widowControl w:val="0"/>
        <w:shd w:val="clear" w:color="auto" w:fill="FFFFFF"/>
        <w:spacing w:before="0" w:beforeAutospacing="0" w:after="0" w:afterAutospacing="0"/>
        <w:ind w:firstLine="567"/>
        <w:jc w:val="both"/>
        <w:rPr>
          <w:lang w:val="uk-UA"/>
        </w:rPr>
      </w:pPr>
      <w:proofErr w:type="spellStart"/>
      <w:r w:rsidRPr="00557682">
        <w:rPr>
          <w:lang w:val="uk-UA"/>
        </w:rPr>
        <w:t>Довгостроковість</w:t>
      </w:r>
      <w:proofErr w:type="spellEnd"/>
      <w:r w:rsidRPr="00557682">
        <w:rPr>
          <w:lang w:val="uk-UA"/>
        </w:rPr>
        <w:t xml:space="preserve"> дії даного </w:t>
      </w:r>
      <w:r w:rsidR="003A7BE8">
        <w:rPr>
          <w:lang w:val="uk-UA"/>
        </w:rPr>
        <w:t xml:space="preserve">регуляторного акта </w:t>
      </w:r>
      <w:r w:rsidRPr="00557682">
        <w:rPr>
          <w:lang w:val="uk-UA"/>
        </w:rPr>
        <w:t>є можливістю забезпечення стабільності та прогнозованості діяльності як фізичних осіб-підприємців платників єдиного податку І та ІІ груп, так і міської ради – органу місцевого самоврядування.</w:t>
      </w:r>
    </w:p>
    <w:p w:rsidR="00600A7B" w:rsidRPr="007B456F" w:rsidRDefault="00600A7B" w:rsidP="00600A7B">
      <w:pPr>
        <w:pStyle w:val="rvps2"/>
        <w:widowControl w:val="0"/>
        <w:shd w:val="clear" w:color="auto" w:fill="FFFFFF"/>
        <w:spacing w:before="0" w:beforeAutospacing="0" w:after="0" w:afterAutospacing="0"/>
        <w:jc w:val="both"/>
        <w:rPr>
          <w:color w:val="FF0000"/>
          <w:lang w:val="uk-UA"/>
        </w:rPr>
      </w:pPr>
    </w:p>
    <w:p w:rsidR="00F227A1" w:rsidRPr="00805CCD" w:rsidRDefault="00805CCD" w:rsidP="00E32DD1">
      <w:pPr>
        <w:pStyle w:val="rvps2"/>
        <w:widowControl w:val="0"/>
        <w:shd w:val="clear" w:color="auto" w:fill="FFFFFF"/>
        <w:spacing w:before="0" w:beforeAutospacing="0" w:after="0" w:afterAutospacing="0"/>
        <w:ind w:firstLine="567"/>
        <w:jc w:val="both"/>
        <w:rPr>
          <w:b/>
          <w:lang w:val="uk-UA"/>
        </w:rPr>
      </w:pPr>
      <w:r w:rsidRPr="00805CCD">
        <w:rPr>
          <w:b/>
        </w:rPr>
        <w:t>VIII.</w:t>
      </w:r>
      <w:r w:rsidR="00F227A1" w:rsidRPr="00805CCD">
        <w:rPr>
          <w:b/>
          <w:lang w:val="uk-UA"/>
        </w:rPr>
        <w:t xml:space="preserve"> Визначення показників результативності дії регуляторного акта</w:t>
      </w:r>
    </w:p>
    <w:p w:rsidR="00805CCD" w:rsidRPr="00865A99" w:rsidRDefault="00805CCD" w:rsidP="00E32DD1">
      <w:pPr>
        <w:pStyle w:val="rvps2"/>
        <w:widowControl w:val="0"/>
        <w:shd w:val="clear" w:color="auto" w:fill="FFFFFF"/>
        <w:spacing w:before="0" w:beforeAutospacing="0" w:after="0" w:afterAutospacing="0"/>
        <w:ind w:firstLine="567"/>
        <w:jc w:val="both"/>
        <w:rPr>
          <w:b/>
          <w:lang w:val="uk-UA"/>
        </w:rPr>
      </w:pPr>
    </w:p>
    <w:p w:rsidR="00F227A1" w:rsidRDefault="00EA5327" w:rsidP="00E32DD1">
      <w:pPr>
        <w:pStyle w:val="rvps2"/>
        <w:widowControl w:val="0"/>
        <w:shd w:val="clear" w:color="auto" w:fill="FFFFFF"/>
        <w:spacing w:before="0" w:beforeAutospacing="0" w:after="0" w:afterAutospacing="0"/>
        <w:ind w:firstLine="567"/>
        <w:jc w:val="both"/>
        <w:rPr>
          <w:lang w:val="uk-UA"/>
        </w:rPr>
      </w:pPr>
      <w:r w:rsidRPr="00865A99">
        <w:rPr>
          <w:lang w:val="uk-UA"/>
        </w:rPr>
        <w:t>Виходячи з цілей державного регулювання, визначені для відстеження результативності цього регуляторного акта такі прогнозні статистичні показники:</w:t>
      </w:r>
    </w:p>
    <w:p w:rsidR="00B014E7" w:rsidRPr="00865A99" w:rsidRDefault="00B014E7" w:rsidP="00E32DD1">
      <w:pPr>
        <w:pStyle w:val="rvps2"/>
        <w:widowControl w:val="0"/>
        <w:shd w:val="clear" w:color="auto" w:fill="FFFFFF"/>
        <w:spacing w:before="0" w:beforeAutospacing="0" w:after="0" w:afterAutospacing="0"/>
        <w:ind w:firstLine="567"/>
        <w:jc w:val="both"/>
        <w:rPr>
          <w:lang w:val="uk-UA"/>
        </w:rPr>
      </w:pPr>
    </w:p>
    <w:tbl>
      <w:tblPr>
        <w:tblStyle w:val="a7"/>
        <w:tblW w:w="9748" w:type="dxa"/>
        <w:tblLook w:val="04A0"/>
      </w:tblPr>
      <w:tblGrid>
        <w:gridCol w:w="3936"/>
        <w:gridCol w:w="1453"/>
        <w:gridCol w:w="1453"/>
        <w:gridCol w:w="1453"/>
        <w:gridCol w:w="1453"/>
      </w:tblGrid>
      <w:tr w:rsidR="00865A99" w:rsidRPr="00865A99" w:rsidTr="00A937B8">
        <w:tc>
          <w:tcPr>
            <w:tcW w:w="3936" w:type="dxa"/>
          </w:tcPr>
          <w:p w:rsidR="00EA5327" w:rsidRPr="00865A99" w:rsidRDefault="00EA5327" w:rsidP="00E32DD1">
            <w:pPr>
              <w:pStyle w:val="rvps2"/>
              <w:widowControl w:val="0"/>
              <w:spacing w:before="0" w:beforeAutospacing="0" w:after="0" w:afterAutospacing="0"/>
              <w:jc w:val="center"/>
              <w:rPr>
                <w:b/>
                <w:lang w:val="uk-UA"/>
              </w:rPr>
            </w:pPr>
            <w:r w:rsidRPr="00865A99">
              <w:rPr>
                <w:b/>
                <w:lang w:val="uk-UA"/>
              </w:rPr>
              <w:t>Показник</w:t>
            </w:r>
          </w:p>
        </w:tc>
        <w:tc>
          <w:tcPr>
            <w:tcW w:w="1453" w:type="dxa"/>
          </w:tcPr>
          <w:p w:rsidR="00EA5327" w:rsidRPr="00865A99" w:rsidRDefault="00EA5327" w:rsidP="00E32DD1">
            <w:pPr>
              <w:pStyle w:val="rvps2"/>
              <w:widowControl w:val="0"/>
              <w:spacing w:before="0" w:beforeAutospacing="0" w:after="0" w:afterAutospacing="0"/>
              <w:jc w:val="center"/>
              <w:rPr>
                <w:b/>
                <w:lang w:val="uk-UA"/>
              </w:rPr>
            </w:pPr>
            <w:r w:rsidRPr="00865A99">
              <w:rPr>
                <w:b/>
                <w:lang w:val="uk-UA"/>
              </w:rPr>
              <w:t>І кв. 202</w:t>
            </w:r>
            <w:r w:rsidR="00F95030" w:rsidRPr="00865A99">
              <w:rPr>
                <w:b/>
                <w:lang w:val="uk-UA"/>
              </w:rPr>
              <w:t>7</w:t>
            </w:r>
          </w:p>
        </w:tc>
        <w:tc>
          <w:tcPr>
            <w:tcW w:w="1453" w:type="dxa"/>
          </w:tcPr>
          <w:p w:rsidR="00EA5327" w:rsidRPr="00865A99" w:rsidRDefault="00EA5327" w:rsidP="00E32DD1">
            <w:pPr>
              <w:pStyle w:val="rvps2"/>
              <w:widowControl w:val="0"/>
              <w:spacing w:before="0" w:beforeAutospacing="0" w:after="0" w:afterAutospacing="0"/>
              <w:jc w:val="center"/>
              <w:rPr>
                <w:b/>
                <w:lang w:val="uk-UA"/>
              </w:rPr>
            </w:pPr>
            <w:r w:rsidRPr="00865A99">
              <w:rPr>
                <w:b/>
                <w:lang w:val="uk-UA"/>
              </w:rPr>
              <w:t>ІІ кв. 202</w:t>
            </w:r>
            <w:r w:rsidR="00F95030" w:rsidRPr="00865A99">
              <w:rPr>
                <w:b/>
                <w:lang w:val="uk-UA"/>
              </w:rPr>
              <w:t>7</w:t>
            </w:r>
          </w:p>
        </w:tc>
        <w:tc>
          <w:tcPr>
            <w:tcW w:w="1453" w:type="dxa"/>
          </w:tcPr>
          <w:p w:rsidR="00EA5327" w:rsidRPr="00865A99" w:rsidRDefault="00EA5327" w:rsidP="00E32DD1">
            <w:pPr>
              <w:pStyle w:val="rvps2"/>
              <w:widowControl w:val="0"/>
              <w:spacing w:before="0" w:beforeAutospacing="0" w:after="0" w:afterAutospacing="0"/>
              <w:jc w:val="center"/>
              <w:rPr>
                <w:b/>
                <w:lang w:val="uk-UA"/>
              </w:rPr>
            </w:pPr>
            <w:r w:rsidRPr="00865A99">
              <w:rPr>
                <w:b/>
                <w:lang w:val="uk-UA"/>
              </w:rPr>
              <w:t>ІІІ кв. 202</w:t>
            </w:r>
            <w:r w:rsidR="00F95030" w:rsidRPr="00865A99">
              <w:rPr>
                <w:b/>
                <w:lang w:val="uk-UA"/>
              </w:rPr>
              <w:t>7</w:t>
            </w:r>
          </w:p>
        </w:tc>
        <w:tc>
          <w:tcPr>
            <w:tcW w:w="1453" w:type="dxa"/>
          </w:tcPr>
          <w:p w:rsidR="00EA5327" w:rsidRPr="00865A99" w:rsidRDefault="00310819" w:rsidP="00E32DD1">
            <w:pPr>
              <w:pStyle w:val="rvps2"/>
              <w:widowControl w:val="0"/>
              <w:spacing w:before="0" w:beforeAutospacing="0" w:after="0" w:afterAutospacing="0"/>
              <w:jc w:val="center"/>
              <w:rPr>
                <w:b/>
                <w:lang w:val="uk-UA"/>
              </w:rPr>
            </w:pPr>
            <w:r w:rsidRPr="00865A99">
              <w:rPr>
                <w:b/>
              </w:rPr>
              <w:t>IV</w:t>
            </w:r>
            <w:r w:rsidR="00EA5327" w:rsidRPr="00865A99">
              <w:rPr>
                <w:b/>
                <w:lang w:val="uk-UA"/>
              </w:rPr>
              <w:t xml:space="preserve"> кв. 202</w:t>
            </w:r>
            <w:r w:rsidR="00F95030" w:rsidRPr="00865A99">
              <w:rPr>
                <w:b/>
                <w:lang w:val="uk-UA"/>
              </w:rPr>
              <w:t>7</w:t>
            </w:r>
          </w:p>
        </w:tc>
      </w:tr>
      <w:tr w:rsidR="00A12D7A" w:rsidRPr="00865A99" w:rsidTr="00A937B8">
        <w:tc>
          <w:tcPr>
            <w:tcW w:w="3936" w:type="dxa"/>
          </w:tcPr>
          <w:p w:rsidR="00A12D7A" w:rsidRPr="00865A99" w:rsidRDefault="00A12D7A" w:rsidP="008E34F9">
            <w:pPr>
              <w:pStyle w:val="rvps2"/>
              <w:widowControl w:val="0"/>
              <w:spacing w:before="0" w:beforeAutospacing="0" w:after="0" w:afterAutospacing="0"/>
              <w:rPr>
                <w:lang w:val="uk-UA"/>
              </w:rPr>
            </w:pPr>
            <w:bookmarkStart w:id="0" w:name="_Hlk223036085"/>
            <w:r w:rsidRPr="00865A99">
              <w:rPr>
                <w:lang w:val="uk-UA"/>
              </w:rPr>
              <w:t>Розмір надходжень до міс</w:t>
            </w:r>
            <w:r w:rsidR="0079494D">
              <w:rPr>
                <w:lang w:val="uk-UA"/>
              </w:rPr>
              <w:t>ьк</w:t>
            </w:r>
            <w:r w:rsidRPr="00865A99">
              <w:rPr>
                <w:lang w:val="uk-UA"/>
              </w:rPr>
              <w:t xml:space="preserve">ого бюджету громади від </w:t>
            </w:r>
            <w:r w:rsidR="0079494D">
              <w:rPr>
                <w:lang w:val="uk-UA"/>
              </w:rPr>
              <w:t xml:space="preserve">сплати </w:t>
            </w:r>
            <w:r w:rsidRPr="00865A99">
              <w:rPr>
                <w:lang w:val="uk-UA"/>
              </w:rPr>
              <w:t xml:space="preserve">єдиного податку фізичних осіб-підприємців (І та ІІ груп), </w:t>
            </w:r>
            <w:proofErr w:type="spellStart"/>
            <w:r w:rsidRPr="00865A99">
              <w:rPr>
                <w:lang w:val="uk-UA"/>
              </w:rPr>
              <w:t>млн.грн</w:t>
            </w:r>
            <w:proofErr w:type="spellEnd"/>
            <w:r w:rsidRPr="00865A99">
              <w:rPr>
                <w:lang w:val="uk-UA"/>
              </w:rPr>
              <w:t>.</w:t>
            </w:r>
          </w:p>
        </w:tc>
        <w:tc>
          <w:tcPr>
            <w:tcW w:w="1453" w:type="dxa"/>
          </w:tcPr>
          <w:p w:rsidR="00A12D7A" w:rsidRPr="00865A99" w:rsidRDefault="00A12D7A" w:rsidP="003A4277">
            <w:pPr>
              <w:pStyle w:val="rvps2"/>
              <w:widowControl w:val="0"/>
              <w:spacing w:before="0" w:beforeAutospacing="0" w:after="0" w:afterAutospacing="0"/>
              <w:jc w:val="center"/>
            </w:pPr>
            <w:r w:rsidRPr="00865A99">
              <w:t>4</w:t>
            </w:r>
            <w:r>
              <w:rPr>
                <w:lang w:val="uk-UA"/>
              </w:rPr>
              <w:t>,</w:t>
            </w:r>
            <w:r w:rsidRPr="00865A99">
              <w:t>273</w:t>
            </w:r>
          </w:p>
        </w:tc>
        <w:tc>
          <w:tcPr>
            <w:tcW w:w="1453" w:type="dxa"/>
          </w:tcPr>
          <w:p w:rsidR="00A12D7A" w:rsidRPr="00865A99" w:rsidRDefault="00A12D7A" w:rsidP="003A4277">
            <w:pPr>
              <w:widowControl w:val="0"/>
              <w:jc w:val="center"/>
            </w:pPr>
            <w:r w:rsidRPr="00865A99">
              <w:t>4</w:t>
            </w:r>
            <w:r>
              <w:t>,</w:t>
            </w:r>
            <w:r w:rsidRPr="00865A99">
              <w:t>273</w:t>
            </w:r>
          </w:p>
        </w:tc>
        <w:tc>
          <w:tcPr>
            <w:tcW w:w="1453" w:type="dxa"/>
          </w:tcPr>
          <w:p w:rsidR="00A12D7A" w:rsidRPr="00865A99" w:rsidRDefault="00A12D7A" w:rsidP="003A4277">
            <w:pPr>
              <w:widowControl w:val="0"/>
              <w:jc w:val="center"/>
            </w:pPr>
            <w:r w:rsidRPr="00865A99">
              <w:t>4</w:t>
            </w:r>
            <w:r>
              <w:t>,</w:t>
            </w:r>
            <w:r w:rsidRPr="00865A99">
              <w:t>273</w:t>
            </w:r>
          </w:p>
        </w:tc>
        <w:tc>
          <w:tcPr>
            <w:tcW w:w="1453" w:type="dxa"/>
          </w:tcPr>
          <w:p w:rsidR="00A12D7A" w:rsidRPr="00865A99" w:rsidRDefault="00A12D7A" w:rsidP="003A4277">
            <w:pPr>
              <w:widowControl w:val="0"/>
              <w:jc w:val="center"/>
            </w:pPr>
            <w:r w:rsidRPr="00865A99">
              <w:t>4</w:t>
            </w:r>
            <w:r>
              <w:t>,</w:t>
            </w:r>
            <w:r w:rsidRPr="00865A99">
              <w:t>273</w:t>
            </w:r>
          </w:p>
        </w:tc>
      </w:tr>
      <w:bookmarkEnd w:id="0"/>
      <w:tr w:rsidR="00865A99" w:rsidRPr="00865A99" w:rsidTr="00A937B8">
        <w:tc>
          <w:tcPr>
            <w:tcW w:w="3936" w:type="dxa"/>
          </w:tcPr>
          <w:p w:rsidR="00865A99" w:rsidRPr="00865A99" w:rsidRDefault="00865A99" w:rsidP="00865A99">
            <w:pPr>
              <w:pStyle w:val="rvps2"/>
              <w:widowControl w:val="0"/>
              <w:spacing w:before="0" w:beforeAutospacing="0" w:after="0" w:afterAutospacing="0"/>
              <w:rPr>
                <w:lang w:val="uk-UA"/>
              </w:rPr>
            </w:pPr>
            <w:r w:rsidRPr="00865A99">
              <w:rPr>
                <w:lang w:val="uk-UA"/>
              </w:rPr>
              <w:t>Кількість суб’єктів господарювання-фізичних осіб-підприємців, на яких поширюється дія акта, од.</w:t>
            </w:r>
          </w:p>
        </w:tc>
        <w:tc>
          <w:tcPr>
            <w:tcW w:w="1453" w:type="dxa"/>
          </w:tcPr>
          <w:p w:rsidR="00865A99" w:rsidRPr="00865A99" w:rsidRDefault="00865A99" w:rsidP="003A4277">
            <w:pPr>
              <w:pStyle w:val="rvps2"/>
              <w:widowControl w:val="0"/>
              <w:spacing w:before="0" w:beforeAutospacing="0" w:after="0" w:afterAutospacing="0"/>
              <w:jc w:val="center"/>
              <w:rPr>
                <w:lang w:val="uk-UA"/>
              </w:rPr>
            </w:pPr>
            <w:r w:rsidRPr="00865A99">
              <w:rPr>
                <w:lang w:val="uk-UA"/>
              </w:rPr>
              <w:t>662</w:t>
            </w:r>
          </w:p>
        </w:tc>
        <w:tc>
          <w:tcPr>
            <w:tcW w:w="1453" w:type="dxa"/>
          </w:tcPr>
          <w:p w:rsidR="00865A99" w:rsidRPr="00865A99" w:rsidRDefault="00865A99" w:rsidP="003A4277">
            <w:pPr>
              <w:widowControl w:val="0"/>
              <w:jc w:val="center"/>
            </w:pPr>
            <w:r w:rsidRPr="00865A99">
              <w:t>662</w:t>
            </w:r>
          </w:p>
        </w:tc>
        <w:tc>
          <w:tcPr>
            <w:tcW w:w="1453" w:type="dxa"/>
          </w:tcPr>
          <w:p w:rsidR="00865A99" w:rsidRPr="00865A99" w:rsidRDefault="00865A99" w:rsidP="003A4277">
            <w:pPr>
              <w:widowControl w:val="0"/>
              <w:jc w:val="center"/>
            </w:pPr>
            <w:r w:rsidRPr="00865A99">
              <w:t>662</w:t>
            </w:r>
          </w:p>
        </w:tc>
        <w:tc>
          <w:tcPr>
            <w:tcW w:w="1453" w:type="dxa"/>
          </w:tcPr>
          <w:p w:rsidR="00865A99" w:rsidRPr="00865A99" w:rsidRDefault="00865A99" w:rsidP="003A4277">
            <w:pPr>
              <w:widowControl w:val="0"/>
              <w:jc w:val="center"/>
            </w:pPr>
            <w:r w:rsidRPr="00865A99">
              <w:t>662</w:t>
            </w:r>
          </w:p>
        </w:tc>
      </w:tr>
      <w:tr w:rsidR="00EF2B0A" w:rsidRPr="00865A99" w:rsidTr="00A937B8">
        <w:tc>
          <w:tcPr>
            <w:tcW w:w="3936" w:type="dxa"/>
          </w:tcPr>
          <w:p w:rsidR="00EF2B0A" w:rsidRPr="00543C39" w:rsidRDefault="00B9286C" w:rsidP="00E32DD1">
            <w:pPr>
              <w:pStyle w:val="rvps2"/>
              <w:widowControl w:val="0"/>
              <w:spacing w:before="0" w:beforeAutospacing="0" w:after="0" w:afterAutospacing="0"/>
              <w:rPr>
                <w:highlight w:val="yellow"/>
                <w:lang w:val="uk-UA"/>
              </w:rPr>
            </w:pPr>
            <w:proofErr w:type="spellStart"/>
            <w:r w:rsidRPr="00B9286C">
              <w:rPr>
                <w:lang w:eastAsia="uk-UA"/>
              </w:rPr>
              <w:t>Розмі</w:t>
            </w:r>
            <w:proofErr w:type="gramStart"/>
            <w:r w:rsidRPr="00B9286C">
              <w:rPr>
                <w:lang w:eastAsia="uk-UA"/>
              </w:rPr>
              <w:t>р</w:t>
            </w:r>
            <w:proofErr w:type="spellEnd"/>
            <w:proofErr w:type="gramEnd"/>
            <w:r w:rsidRPr="00B9286C">
              <w:rPr>
                <w:lang w:eastAsia="uk-UA"/>
              </w:rPr>
              <w:t xml:space="preserve"> часу </w:t>
            </w:r>
            <w:proofErr w:type="spellStart"/>
            <w:r w:rsidRPr="00B9286C">
              <w:rPr>
                <w:lang w:eastAsia="uk-UA"/>
              </w:rPr>
              <w:t>і</w:t>
            </w:r>
            <w:proofErr w:type="spellEnd"/>
            <w:r w:rsidRPr="00B9286C">
              <w:rPr>
                <w:lang w:eastAsia="uk-UA"/>
              </w:rPr>
              <w:t xml:space="preserve"> </w:t>
            </w:r>
            <w:proofErr w:type="spellStart"/>
            <w:r w:rsidRPr="00B9286C">
              <w:rPr>
                <w:lang w:eastAsia="uk-UA"/>
              </w:rPr>
              <w:t>коштів</w:t>
            </w:r>
            <w:proofErr w:type="spellEnd"/>
            <w:r w:rsidRPr="00B9286C">
              <w:rPr>
                <w:lang w:eastAsia="uk-UA"/>
              </w:rPr>
              <w:t xml:space="preserve">, </w:t>
            </w:r>
            <w:proofErr w:type="spellStart"/>
            <w:r w:rsidRPr="00B9286C">
              <w:rPr>
                <w:lang w:eastAsia="uk-UA"/>
              </w:rPr>
              <w:t>що</w:t>
            </w:r>
            <w:proofErr w:type="spellEnd"/>
            <w:r w:rsidRPr="00B9286C">
              <w:rPr>
                <w:lang w:eastAsia="uk-UA"/>
              </w:rPr>
              <w:t xml:space="preserve"> </w:t>
            </w:r>
            <w:proofErr w:type="spellStart"/>
            <w:r w:rsidRPr="00B9286C">
              <w:rPr>
                <w:lang w:eastAsia="uk-UA"/>
              </w:rPr>
              <w:t>витрачатимуться</w:t>
            </w:r>
            <w:proofErr w:type="spellEnd"/>
            <w:r w:rsidRPr="00B9286C">
              <w:rPr>
                <w:lang w:eastAsia="uk-UA"/>
              </w:rPr>
              <w:t xml:space="preserve"> </w:t>
            </w:r>
            <w:proofErr w:type="spellStart"/>
            <w:r w:rsidRPr="00B9286C">
              <w:rPr>
                <w:lang w:eastAsia="uk-UA"/>
              </w:rPr>
              <w:t>суб’єктами</w:t>
            </w:r>
            <w:proofErr w:type="spellEnd"/>
            <w:r w:rsidRPr="00B9286C">
              <w:rPr>
                <w:lang w:eastAsia="uk-UA"/>
              </w:rPr>
              <w:t xml:space="preserve"> </w:t>
            </w:r>
            <w:proofErr w:type="spellStart"/>
            <w:r w:rsidRPr="00B9286C">
              <w:rPr>
                <w:lang w:eastAsia="uk-UA"/>
              </w:rPr>
              <w:t>господарювання</w:t>
            </w:r>
            <w:proofErr w:type="spellEnd"/>
            <w:r w:rsidRPr="00B9286C">
              <w:rPr>
                <w:lang w:eastAsia="uk-UA"/>
              </w:rPr>
              <w:t xml:space="preserve"> </w:t>
            </w:r>
            <w:proofErr w:type="spellStart"/>
            <w:r w:rsidRPr="00B9286C">
              <w:rPr>
                <w:lang w:eastAsia="uk-UA"/>
              </w:rPr>
              <w:t>фізичними</w:t>
            </w:r>
            <w:proofErr w:type="spellEnd"/>
            <w:r w:rsidRPr="00B9286C">
              <w:rPr>
                <w:lang w:eastAsia="uk-UA"/>
              </w:rPr>
              <w:t xml:space="preserve"> особами, </w:t>
            </w:r>
            <w:proofErr w:type="spellStart"/>
            <w:r w:rsidRPr="00B9286C">
              <w:rPr>
                <w:lang w:eastAsia="uk-UA"/>
              </w:rPr>
              <w:t>пов’язаними</w:t>
            </w:r>
            <w:proofErr w:type="spellEnd"/>
            <w:r w:rsidRPr="00B9286C">
              <w:rPr>
                <w:lang w:eastAsia="uk-UA"/>
              </w:rPr>
              <w:t xml:space="preserve"> </w:t>
            </w:r>
            <w:proofErr w:type="spellStart"/>
            <w:r w:rsidRPr="00B9286C">
              <w:rPr>
                <w:lang w:eastAsia="uk-UA"/>
              </w:rPr>
              <w:t>з</w:t>
            </w:r>
            <w:proofErr w:type="spellEnd"/>
            <w:r w:rsidRPr="00B9286C">
              <w:rPr>
                <w:lang w:eastAsia="uk-UA"/>
              </w:rPr>
              <w:t xml:space="preserve"> </w:t>
            </w:r>
            <w:proofErr w:type="spellStart"/>
            <w:r w:rsidRPr="00B9286C">
              <w:rPr>
                <w:lang w:eastAsia="uk-UA"/>
              </w:rPr>
              <w:t>виконанням</w:t>
            </w:r>
            <w:proofErr w:type="spellEnd"/>
            <w:r w:rsidRPr="00B9286C">
              <w:rPr>
                <w:lang w:eastAsia="uk-UA"/>
              </w:rPr>
              <w:t xml:space="preserve"> </w:t>
            </w:r>
            <w:proofErr w:type="spellStart"/>
            <w:r w:rsidRPr="00B9286C">
              <w:rPr>
                <w:lang w:eastAsia="uk-UA"/>
              </w:rPr>
              <w:t>вимог</w:t>
            </w:r>
            <w:proofErr w:type="spellEnd"/>
            <w:r w:rsidRPr="00B9286C">
              <w:rPr>
                <w:lang w:eastAsia="uk-UA"/>
              </w:rPr>
              <w:t xml:space="preserve"> акта (год./</w:t>
            </w:r>
            <w:proofErr w:type="spellStart"/>
            <w:r w:rsidRPr="00B9286C">
              <w:rPr>
                <w:lang w:eastAsia="uk-UA"/>
              </w:rPr>
              <w:t>тис.грн</w:t>
            </w:r>
            <w:proofErr w:type="spellEnd"/>
            <w:r w:rsidRPr="00B9286C">
              <w:rPr>
                <w:lang w:eastAsia="uk-UA"/>
              </w:rPr>
              <w:t>.)</w:t>
            </w:r>
          </w:p>
        </w:tc>
        <w:tc>
          <w:tcPr>
            <w:tcW w:w="5812" w:type="dxa"/>
            <w:gridSpan w:val="4"/>
          </w:tcPr>
          <w:p w:rsidR="00EF2B0A" w:rsidRPr="00EF2B0A" w:rsidRDefault="00EF2B0A" w:rsidP="0020316E">
            <w:pPr>
              <w:pStyle w:val="rvps2"/>
              <w:widowControl w:val="0"/>
              <w:spacing w:before="0" w:beforeAutospacing="0" w:after="0" w:afterAutospacing="0"/>
              <w:rPr>
                <w:highlight w:val="yellow"/>
                <w:lang w:val="uk-UA"/>
              </w:rPr>
            </w:pPr>
            <w:r w:rsidRPr="00EF2B0A">
              <w:rPr>
                <w:lang w:val="uk-UA"/>
              </w:rPr>
              <w:t xml:space="preserve">Час, що витрачатимуть суб’єкти господарювання-фізичні особи-підприємці, на сплату податку не збільшиться. Всі процедури встановлюються нормами ПКУ. Час затрачений на ознайомлення з рішенням та внесення змін до внутрішніх процедур обліку та звітності становить 0,9 год для одного суб’єкта малого підприємництва, в грошовому виражені витрати для 662 суб’єктів господарювання-фізичних осіб-підприємців, на яких поширюється дія акта становлять 31,0 </w:t>
            </w:r>
            <w:proofErr w:type="spellStart"/>
            <w:r w:rsidRPr="00EF2B0A">
              <w:rPr>
                <w:lang w:val="uk-UA"/>
              </w:rPr>
              <w:t>тис.грн</w:t>
            </w:r>
            <w:proofErr w:type="spellEnd"/>
            <w:r w:rsidRPr="00EF2B0A">
              <w:rPr>
                <w:lang w:val="uk-UA"/>
              </w:rPr>
              <w:t>. (52,0*0,9*662=30981</w:t>
            </w:r>
            <w:r w:rsidR="003908CA">
              <w:rPr>
                <w:lang w:val="uk-UA"/>
              </w:rPr>
              <w:t>,</w:t>
            </w:r>
            <w:r w:rsidRPr="00EF2B0A">
              <w:rPr>
                <w:lang w:val="uk-UA"/>
              </w:rPr>
              <w:t xml:space="preserve">6).   </w:t>
            </w:r>
          </w:p>
        </w:tc>
      </w:tr>
      <w:tr w:rsidR="00834903" w:rsidRPr="00865A99" w:rsidTr="00A937B8">
        <w:tc>
          <w:tcPr>
            <w:tcW w:w="3936" w:type="dxa"/>
          </w:tcPr>
          <w:p w:rsidR="00834903" w:rsidRPr="00865A99" w:rsidRDefault="00834903" w:rsidP="00E32DD1">
            <w:pPr>
              <w:pStyle w:val="rvps2"/>
              <w:widowControl w:val="0"/>
              <w:spacing w:before="0" w:beforeAutospacing="0" w:after="0" w:afterAutospacing="0"/>
              <w:rPr>
                <w:lang w:val="uk-UA"/>
              </w:rPr>
            </w:pPr>
            <w:r w:rsidRPr="00865A99">
              <w:rPr>
                <w:lang w:val="uk-UA"/>
              </w:rPr>
              <w:t xml:space="preserve">Рівень </w:t>
            </w:r>
            <w:r>
              <w:rPr>
                <w:lang w:val="uk-UA"/>
              </w:rPr>
              <w:t>по</w:t>
            </w:r>
            <w:r w:rsidRPr="00865A99">
              <w:rPr>
                <w:lang w:val="uk-UA"/>
              </w:rPr>
              <w:t xml:space="preserve">інформованості </w:t>
            </w:r>
            <w:r w:rsidRPr="00123C7D">
              <w:rPr>
                <w:rStyle w:val="22"/>
                <w:lang w:val="uk-UA"/>
              </w:rPr>
              <w:t>суб’єктів господарювання</w:t>
            </w:r>
            <w:r w:rsidRPr="00865A99">
              <w:rPr>
                <w:lang w:val="uk-UA"/>
              </w:rPr>
              <w:t xml:space="preserve"> з основних положень акта </w:t>
            </w:r>
          </w:p>
        </w:tc>
        <w:tc>
          <w:tcPr>
            <w:tcW w:w="5812" w:type="dxa"/>
            <w:gridSpan w:val="4"/>
          </w:tcPr>
          <w:p w:rsidR="00733294" w:rsidRDefault="00733294" w:rsidP="0020316E">
            <w:pPr>
              <w:ind w:left="23"/>
              <w:rPr>
                <w:bdr w:val="none" w:sz="0" w:space="0" w:color="auto" w:frame="1"/>
              </w:rPr>
            </w:pPr>
            <w:r>
              <w:rPr>
                <w:bdr w:val="none" w:sz="0" w:space="0" w:color="auto" w:frame="1"/>
              </w:rPr>
              <w:t>Високий.</w:t>
            </w:r>
          </w:p>
          <w:p w:rsidR="00E527F7" w:rsidRPr="00E2425A" w:rsidRDefault="00E527F7" w:rsidP="0020316E">
            <w:pPr>
              <w:ind w:left="23"/>
            </w:pPr>
            <w:r w:rsidRPr="00E2425A">
              <w:rPr>
                <w:bdr w:val="none" w:sz="0" w:space="0" w:color="auto" w:frame="1"/>
              </w:rPr>
              <w:t>Відповідно до частини п’ятої статті 12 Закону України «Про засади державної регуляторної політики у сфері господарської діяльності» рівень поінформованості суб’єктів господарювання з основних положень рішення визначається кількістю осіб, що:</w:t>
            </w:r>
          </w:p>
          <w:p w:rsidR="00E527F7" w:rsidRPr="00E2425A" w:rsidRDefault="00E527F7" w:rsidP="0020316E">
            <w:pPr>
              <w:ind w:left="23"/>
            </w:pPr>
            <w:r w:rsidRPr="00E2425A">
              <w:rPr>
                <w:bdr w:val="none" w:sz="0" w:space="0" w:color="auto" w:frame="1"/>
              </w:rPr>
              <w:t xml:space="preserve">- ознайомляться з зазначеним рішенням </w:t>
            </w:r>
            <w:r>
              <w:rPr>
                <w:bdr w:val="none" w:sz="0" w:space="0" w:color="auto" w:frame="1"/>
                <w:lang w:val="ru-RU"/>
              </w:rPr>
              <w:t>на стенд</w:t>
            </w:r>
            <w:r>
              <w:rPr>
                <w:bdr w:val="none" w:sz="0" w:space="0" w:color="auto" w:frame="1"/>
              </w:rPr>
              <w:t>і</w:t>
            </w:r>
            <w:r>
              <w:rPr>
                <w:bdr w:val="none" w:sz="0" w:space="0" w:color="auto" w:frame="1"/>
                <w:lang w:val="ru-RU"/>
              </w:rPr>
              <w:t xml:space="preserve"> </w:t>
            </w:r>
            <w:r w:rsidRPr="00E2425A">
              <w:rPr>
                <w:bdr w:val="none" w:sz="0" w:space="0" w:color="auto" w:frame="1"/>
              </w:rPr>
              <w:t xml:space="preserve">в приміщені </w:t>
            </w:r>
            <w:r w:rsidRPr="000D424C">
              <w:t>Верхньодніпровської міської ради</w:t>
            </w:r>
            <w:r w:rsidRPr="00E2425A">
              <w:rPr>
                <w:bdr w:val="none" w:sz="0" w:space="0" w:color="auto" w:frame="1"/>
              </w:rPr>
              <w:t>;</w:t>
            </w:r>
          </w:p>
          <w:p w:rsidR="00E527F7" w:rsidRPr="00E2425A" w:rsidRDefault="00E527F7" w:rsidP="0020316E">
            <w:pPr>
              <w:ind w:left="23"/>
            </w:pPr>
            <w:r w:rsidRPr="00E2425A">
              <w:rPr>
                <w:bdr w:val="none" w:sz="0" w:space="0" w:color="auto" w:frame="1"/>
              </w:rPr>
              <w:t>- отримають регуляторний акт за запитами до органів місцевого самоврядування;</w:t>
            </w:r>
          </w:p>
          <w:p w:rsidR="00E527F7" w:rsidRPr="00E2425A" w:rsidRDefault="00E527F7" w:rsidP="0020316E">
            <w:r w:rsidRPr="00E2425A">
              <w:rPr>
                <w:bdr w:val="none" w:sz="0" w:space="0" w:color="auto" w:frame="1"/>
              </w:rPr>
              <w:t xml:space="preserve">- ознайомляться з регуляторним актом на офіційній сторінці </w:t>
            </w:r>
            <w:r w:rsidR="00196D70" w:rsidRPr="000D424C">
              <w:t>Верхньодніпровської</w:t>
            </w:r>
            <w:r w:rsidRPr="00E2425A">
              <w:rPr>
                <w:bdr w:val="none" w:sz="0" w:space="0" w:color="auto" w:frame="1"/>
              </w:rPr>
              <w:t xml:space="preserve"> міської ради;</w:t>
            </w:r>
          </w:p>
          <w:p w:rsidR="00DC2AF0" w:rsidRPr="000D424C" w:rsidRDefault="00E527F7" w:rsidP="0020316E">
            <w:pPr>
              <w:pStyle w:val="rvps2"/>
              <w:widowControl w:val="0"/>
              <w:spacing w:before="0" w:beforeAutospacing="0" w:after="0" w:afterAutospacing="0"/>
              <w:rPr>
                <w:lang w:val="uk-UA"/>
              </w:rPr>
            </w:pPr>
            <w:r w:rsidRPr="00E2425A">
              <w:rPr>
                <w:bdr w:val="none" w:sz="0" w:space="0" w:color="auto" w:frame="1"/>
                <w:lang w:val="uk-UA"/>
              </w:rPr>
              <w:t>- отримають регуляторний акт або інформацію щодо основних його положень іншими шляхами</w:t>
            </w:r>
            <w:r w:rsidR="00B24106">
              <w:rPr>
                <w:bdr w:val="none" w:sz="0" w:space="0" w:color="auto" w:frame="1"/>
                <w:lang w:val="uk-UA"/>
              </w:rPr>
              <w:t>.</w:t>
            </w:r>
          </w:p>
        </w:tc>
      </w:tr>
    </w:tbl>
    <w:p w:rsidR="00805CCD" w:rsidRDefault="00805CCD" w:rsidP="00805CCD">
      <w:pPr>
        <w:ind w:firstLine="567"/>
        <w:jc w:val="center"/>
        <w:rPr>
          <w:b/>
        </w:rPr>
      </w:pPr>
    </w:p>
    <w:p w:rsidR="007F6B87" w:rsidRDefault="007F6B87" w:rsidP="00805CCD">
      <w:pPr>
        <w:ind w:firstLine="567"/>
        <w:jc w:val="center"/>
        <w:rPr>
          <w:b/>
        </w:rPr>
      </w:pPr>
    </w:p>
    <w:p w:rsidR="00805CCD" w:rsidRDefault="00805CCD" w:rsidP="007F6B87">
      <w:pPr>
        <w:ind w:firstLine="567"/>
        <w:jc w:val="both"/>
        <w:rPr>
          <w:b/>
        </w:rPr>
      </w:pPr>
      <w:r w:rsidRPr="00747162">
        <w:rPr>
          <w:b/>
        </w:rPr>
        <w:lastRenderedPageBreak/>
        <w:t>IX. Визначення заходів, за допомогою яких здійснюватиметься відстеження результативності дії регуляторного акта</w:t>
      </w:r>
    </w:p>
    <w:p w:rsidR="007F6B87" w:rsidRDefault="007F6B87" w:rsidP="007F6B87">
      <w:pPr>
        <w:ind w:firstLine="567"/>
        <w:jc w:val="both"/>
        <w:rPr>
          <w:b/>
        </w:rPr>
      </w:pPr>
    </w:p>
    <w:p w:rsidR="00AE739F" w:rsidRPr="00747162" w:rsidRDefault="00AE739F" w:rsidP="00AE739F">
      <w:pPr>
        <w:ind w:firstLine="567"/>
        <w:jc w:val="both"/>
        <w:rPr>
          <w:rFonts w:eastAsia="Calibri"/>
        </w:rPr>
      </w:pPr>
      <w:r w:rsidRPr="00747162">
        <w:rPr>
          <w:b/>
        </w:rPr>
        <w:t xml:space="preserve">  </w:t>
      </w:r>
      <w:r w:rsidRPr="00747162">
        <w:rPr>
          <w:rFonts w:eastAsia="Calibri"/>
        </w:rPr>
        <w:t>Відстеження результативності дії регуляторного акта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w:t>
      </w:r>
      <w:r w:rsidR="00D35786">
        <w:rPr>
          <w:rFonts w:eastAsia="Calibri"/>
        </w:rPr>
        <w:t>но</w:t>
      </w:r>
      <w:r w:rsidRPr="00747162">
        <w:rPr>
          <w:rFonts w:eastAsia="Calibri"/>
        </w:rPr>
        <w:t>вою Кабінету Міністрів України від 11.03.2004 №308 (із змінами та доповненнями внесеними постановою Кабінету Міністрів України  від 16.12.2015р.</w:t>
      </w:r>
      <w:r w:rsidR="000E5F70">
        <w:rPr>
          <w:rFonts w:eastAsia="Calibri"/>
        </w:rPr>
        <w:t xml:space="preserve"> </w:t>
      </w:r>
      <w:bookmarkStart w:id="1" w:name="_GoBack"/>
      <w:bookmarkEnd w:id="1"/>
      <w:r w:rsidRPr="00747162">
        <w:rPr>
          <w:rFonts w:eastAsia="Calibri"/>
        </w:rPr>
        <w:t>№1151).</w:t>
      </w:r>
    </w:p>
    <w:p w:rsidR="00AE739F" w:rsidRPr="00747162" w:rsidRDefault="00AE739F" w:rsidP="00AE739F">
      <w:pPr>
        <w:ind w:firstLine="567"/>
        <w:jc w:val="both"/>
        <w:rPr>
          <w:rFonts w:eastAsia="Calibri"/>
          <w:b/>
        </w:rPr>
      </w:pPr>
      <w:r w:rsidRPr="00747162">
        <w:rPr>
          <w:rFonts w:eastAsia="Calibri"/>
          <w:b/>
        </w:rPr>
        <w:t>Строки проведення базового відстеження результативності дії  регуляторного акта:</w:t>
      </w:r>
    </w:p>
    <w:p w:rsidR="00AE739F" w:rsidRPr="008E34F9" w:rsidRDefault="008E34F9" w:rsidP="008E34F9">
      <w:pPr>
        <w:ind w:firstLine="567"/>
        <w:jc w:val="both"/>
        <w:rPr>
          <w:rFonts w:eastAsia="Calibri"/>
        </w:rPr>
      </w:pPr>
      <w:r>
        <w:rPr>
          <w:rFonts w:eastAsia="Calibri"/>
        </w:rPr>
        <w:t>- </w:t>
      </w:r>
      <w:r w:rsidR="00AE739F" w:rsidRPr="008E34F9">
        <w:rPr>
          <w:rFonts w:eastAsia="Calibri"/>
        </w:rPr>
        <w:t>до дня набрання чинності цим регуляторним актом або набрання чинності більшістю його положень.</w:t>
      </w:r>
    </w:p>
    <w:p w:rsidR="00AE739F" w:rsidRPr="00747162" w:rsidRDefault="00AE739F" w:rsidP="00AE739F">
      <w:pPr>
        <w:ind w:firstLine="567"/>
        <w:jc w:val="both"/>
        <w:rPr>
          <w:rFonts w:eastAsia="Calibri"/>
          <w:b/>
        </w:rPr>
      </w:pPr>
      <w:r w:rsidRPr="00747162">
        <w:rPr>
          <w:rFonts w:eastAsia="Calibri"/>
          <w:b/>
        </w:rPr>
        <w:t>Строки проведення повторного відстеження результативності дії  регуляторного акта:</w:t>
      </w:r>
    </w:p>
    <w:p w:rsidR="00AE739F" w:rsidRPr="00344566" w:rsidRDefault="00AE739F" w:rsidP="00344566">
      <w:pPr>
        <w:pStyle w:val="af1"/>
        <w:numPr>
          <w:ilvl w:val="0"/>
          <w:numId w:val="25"/>
        </w:numPr>
        <w:ind w:left="0" w:firstLine="567"/>
        <w:jc w:val="both"/>
        <w:rPr>
          <w:rFonts w:eastAsia="Calibri"/>
        </w:rPr>
      </w:pPr>
      <w:r w:rsidRPr="00344566">
        <w:rPr>
          <w:rFonts w:eastAsia="Calibri"/>
        </w:rPr>
        <w:t>через рік після набрання чинності даного регуляторного акт</w:t>
      </w:r>
      <w:r w:rsidR="00201A50">
        <w:rPr>
          <w:rFonts w:eastAsia="Calibri"/>
        </w:rPr>
        <w:t>у</w:t>
      </w:r>
      <w:r w:rsidRPr="00344566">
        <w:rPr>
          <w:rFonts w:eastAsia="Calibri"/>
        </w:rPr>
        <w:t>.</w:t>
      </w:r>
    </w:p>
    <w:p w:rsidR="00AE739F" w:rsidRPr="00747162" w:rsidRDefault="00AE739F" w:rsidP="00AE739F">
      <w:pPr>
        <w:ind w:firstLine="567"/>
        <w:jc w:val="both"/>
        <w:rPr>
          <w:rFonts w:eastAsia="Calibri"/>
          <w:b/>
        </w:rPr>
      </w:pPr>
      <w:r w:rsidRPr="00747162">
        <w:rPr>
          <w:rFonts w:eastAsia="Calibri"/>
          <w:b/>
        </w:rPr>
        <w:t>Строки проведення періодичного відстеження результативності дії  регуляторного акта:</w:t>
      </w:r>
    </w:p>
    <w:p w:rsidR="00AE739F" w:rsidRPr="00747162" w:rsidRDefault="00AE739F" w:rsidP="00AE739F">
      <w:pPr>
        <w:ind w:firstLine="567"/>
        <w:jc w:val="both"/>
        <w:rPr>
          <w:rFonts w:eastAsia="Calibri"/>
        </w:rPr>
      </w:pPr>
      <w:r w:rsidRPr="00747162">
        <w:rPr>
          <w:shd w:val="clear" w:color="auto" w:fill="FFFFFF"/>
        </w:rPr>
        <w:t>Періодичне відстеження результативності регуляторного акта здійснюються раз на кожні три роки починаючи з дня закінчення заходів з повторного відстеження результативності цього акта.</w:t>
      </w:r>
    </w:p>
    <w:p w:rsidR="00AE739F" w:rsidRPr="00747162" w:rsidRDefault="00AE739F" w:rsidP="00AE739F">
      <w:pPr>
        <w:ind w:firstLine="567"/>
        <w:jc w:val="both"/>
        <w:rPr>
          <w:rFonts w:eastAsia="Calibri"/>
          <w:b/>
        </w:rPr>
      </w:pPr>
      <w:r w:rsidRPr="00747162">
        <w:rPr>
          <w:rFonts w:eastAsia="Calibri"/>
          <w:b/>
        </w:rPr>
        <w:t>Метод проведення відстеження результативності:</w:t>
      </w:r>
    </w:p>
    <w:p w:rsidR="00AE739F" w:rsidRPr="00747162" w:rsidRDefault="00201A50" w:rsidP="00201A50">
      <w:pPr>
        <w:ind w:firstLine="567"/>
        <w:jc w:val="both"/>
        <w:rPr>
          <w:rFonts w:eastAsia="Calibri"/>
        </w:rPr>
      </w:pPr>
      <w:r>
        <w:rPr>
          <w:rFonts w:eastAsia="Calibri"/>
        </w:rPr>
        <w:t>- </w:t>
      </w:r>
      <w:r w:rsidR="00AE739F" w:rsidRPr="00747162">
        <w:rPr>
          <w:rFonts w:eastAsia="Calibri"/>
        </w:rPr>
        <w:t>статистичний</w:t>
      </w:r>
      <w:r w:rsidR="00AE739F">
        <w:rPr>
          <w:rFonts w:eastAsia="Calibri"/>
        </w:rPr>
        <w:t>.</w:t>
      </w:r>
    </w:p>
    <w:p w:rsidR="00AE739F" w:rsidRDefault="00AE739F" w:rsidP="00AE739F">
      <w:pPr>
        <w:ind w:firstLine="567"/>
        <w:jc w:val="both"/>
        <w:rPr>
          <w:rFonts w:eastAsia="Calibri"/>
          <w:b/>
        </w:rPr>
      </w:pPr>
      <w:r w:rsidRPr="00747162">
        <w:rPr>
          <w:rFonts w:eastAsia="Calibri"/>
          <w:b/>
        </w:rPr>
        <w:t xml:space="preserve">Види даних, за допомогою яких здійснюватиметься відстеження результативності: </w:t>
      </w:r>
      <w:r>
        <w:rPr>
          <w:rFonts w:eastAsia="Calibri"/>
          <w:b/>
        </w:rPr>
        <w:t xml:space="preserve"> </w:t>
      </w:r>
    </w:p>
    <w:p w:rsidR="00AE739F" w:rsidRPr="00747162" w:rsidRDefault="00AE739F" w:rsidP="00AE739F">
      <w:pPr>
        <w:ind w:firstLine="567"/>
        <w:jc w:val="both"/>
        <w:rPr>
          <w:rFonts w:eastAsia="Calibri"/>
          <w:b/>
        </w:rPr>
      </w:pPr>
      <w:r>
        <w:rPr>
          <w:rFonts w:eastAsia="Calibri"/>
          <w:b/>
        </w:rPr>
        <w:t xml:space="preserve">- </w:t>
      </w:r>
      <w:r w:rsidRPr="00747162">
        <w:rPr>
          <w:rFonts w:eastAsia="Calibri"/>
        </w:rPr>
        <w:t>статистичні</w:t>
      </w:r>
      <w:r>
        <w:rPr>
          <w:rFonts w:eastAsia="Calibri"/>
        </w:rPr>
        <w:t>.</w:t>
      </w:r>
    </w:p>
    <w:p w:rsidR="00AE739F" w:rsidRPr="00BA1270" w:rsidRDefault="00AE739F" w:rsidP="00AE739F">
      <w:pPr>
        <w:ind w:firstLine="567"/>
        <w:jc w:val="both"/>
        <w:rPr>
          <w:rFonts w:eastAsia="Calibri"/>
          <w:color w:val="FF0000"/>
        </w:rPr>
      </w:pPr>
      <w:r w:rsidRPr="00747162">
        <w:rPr>
          <w:rFonts w:eastAsia="Calibri"/>
        </w:rPr>
        <w:t xml:space="preserve">Відстеження результативності регуляторного акту буде здійснюватися </w:t>
      </w:r>
      <w:r>
        <w:rPr>
          <w:rFonts w:eastAsia="Calibri"/>
        </w:rPr>
        <w:t>відділом еконо</w:t>
      </w:r>
      <w:r w:rsidRPr="00BC5A73">
        <w:rPr>
          <w:rFonts w:eastAsia="Calibri"/>
        </w:rPr>
        <w:t xml:space="preserve">мічного планування, інвестицій та розвитку підприємництва </w:t>
      </w:r>
      <w:r w:rsidRPr="00BC5A73">
        <w:t xml:space="preserve">Верхньодніпровської міської </w:t>
      </w:r>
      <w:r w:rsidRPr="00BC5A73">
        <w:rPr>
          <w:rFonts w:eastAsia="Calibri"/>
        </w:rPr>
        <w:t>ради.</w:t>
      </w:r>
    </w:p>
    <w:p w:rsidR="00AE739F" w:rsidRPr="00747162" w:rsidRDefault="00AE739F" w:rsidP="00AE739F">
      <w:pPr>
        <w:ind w:firstLine="567"/>
        <w:jc w:val="both"/>
        <w:rPr>
          <w:rFonts w:eastAsia="Calibri"/>
        </w:rPr>
      </w:pPr>
      <w:r w:rsidRPr="00747162">
        <w:rPr>
          <w:rFonts w:eastAsia="Calibri"/>
        </w:rPr>
        <w:t>У разі виявлення неврегульованих та проблемних питань шляхом аналізу якісних показників дії цього акта, ці питання будуть врегульовані шляхом внесення відповідних змін.</w:t>
      </w:r>
    </w:p>
    <w:p w:rsidR="00AE739F" w:rsidRDefault="00AE739F" w:rsidP="00AE739F">
      <w:pPr>
        <w:widowControl w:val="0"/>
        <w:tabs>
          <w:tab w:val="left" w:pos="284"/>
        </w:tabs>
        <w:ind w:firstLine="567"/>
        <w:jc w:val="both"/>
      </w:pPr>
    </w:p>
    <w:p w:rsidR="00AE739F" w:rsidRDefault="00AE739F" w:rsidP="00AE739F">
      <w:pPr>
        <w:widowControl w:val="0"/>
        <w:tabs>
          <w:tab w:val="left" w:pos="284"/>
        </w:tabs>
        <w:ind w:firstLine="567"/>
        <w:jc w:val="both"/>
      </w:pPr>
    </w:p>
    <w:p w:rsidR="0046472A" w:rsidRDefault="0046472A" w:rsidP="00D83CE0">
      <w:pPr>
        <w:pStyle w:val="rvps2"/>
        <w:widowControl w:val="0"/>
        <w:shd w:val="clear" w:color="auto" w:fill="FFFFFF"/>
        <w:spacing w:before="0" w:beforeAutospacing="0" w:after="0" w:afterAutospacing="0"/>
        <w:ind w:firstLine="408"/>
        <w:jc w:val="both"/>
        <w:rPr>
          <w:color w:val="FF0000"/>
          <w:lang w:val="uk-UA"/>
        </w:rPr>
      </w:pPr>
    </w:p>
    <w:p w:rsidR="00CF0E94" w:rsidRPr="007B456F" w:rsidRDefault="00CF0E94" w:rsidP="00D83CE0">
      <w:pPr>
        <w:pStyle w:val="rvps2"/>
        <w:widowControl w:val="0"/>
        <w:shd w:val="clear" w:color="auto" w:fill="FFFFFF"/>
        <w:spacing w:before="0" w:beforeAutospacing="0" w:after="0" w:afterAutospacing="0"/>
        <w:ind w:firstLine="408"/>
        <w:jc w:val="both"/>
        <w:rPr>
          <w:color w:val="FF0000"/>
          <w:lang w:val="uk-UA"/>
        </w:rPr>
      </w:pPr>
    </w:p>
    <w:p w:rsidR="00DC2AF0" w:rsidRPr="003655F9" w:rsidRDefault="00DC2AF0" w:rsidP="00DC2AF0">
      <w:pPr>
        <w:widowControl w:val="0"/>
        <w:tabs>
          <w:tab w:val="left" w:pos="6804"/>
          <w:tab w:val="left" w:pos="7088"/>
        </w:tabs>
        <w:rPr>
          <w:b/>
          <w:szCs w:val="28"/>
        </w:rPr>
      </w:pPr>
      <w:r w:rsidRPr="003655F9">
        <w:rPr>
          <w:b/>
          <w:szCs w:val="28"/>
        </w:rPr>
        <w:t xml:space="preserve">Начальник відділу </w:t>
      </w:r>
      <w:r w:rsidRPr="003655F9">
        <w:rPr>
          <w:b/>
        </w:rPr>
        <w:t xml:space="preserve">економічного планування, </w:t>
      </w:r>
    </w:p>
    <w:p w:rsidR="00DC2AF0" w:rsidRPr="003655F9" w:rsidRDefault="00DC2AF0" w:rsidP="00DC2AF0">
      <w:pPr>
        <w:widowControl w:val="0"/>
        <w:tabs>
          <w:tab w:val="left" w:pos="6804"/>
          <w:tab w:val="left" w:pos="7088"/>
        </w:tabs>
        <w:rPr>
          <w:b/>
        </w:rPr>
      </w:pPr>
      <w:r w:rsidRPr="003655F9">
        <w:rPr>
          <w:b/>
        </w:rPr>
        <w:t xml:space="preserve">інвестицій та розвитку підприємництва </w:t>
      </w:r>
    </w:p>
    <w:p w:rsidR="00DC2AF0" w:rsidRPr="003655F9" w:rsidRDefault="00DC2AF0" w:rsidP="00DC2AF0">
      <w:pPr>
        <w:rPr>
          <w:b/>
        </w:rPr>
      </w:pPr>
      <w:r w:rsidRPr="003655F9">
        <w:rPr>
          <w:b/>
        </w:rPr>
        <w:t>Верхньодніпровської міської ради</w:t>
      </w:r>
      <w:r w:rsidRPr="003655F9">
        <w:rPr>
          <w:b/>
          <w:szCs w:val="28"/>
        </w:rPr>
        <w:t xml:space="preserve">                                            </w:t>
      </w:r>
      <w:r>
        <w:rPr>
          <w:b/>
          <w:szCs w:val="28"/>
        </w:rPr>
        <w:t xml:space="preserve">                </w:t>
      </w:r>
      <w:r w:rsidRPr="003655F9">
        <w:rPr>
          <w:b/>
          <w:szCs w:val="28"/>
        </w:rPr>
        <w:t xml:space="preserve"> </w:t>
      </w:r>
      <w:r w:rsidRPr="003655F9">
        <w:rPr>
          <w:b/>
        </w:rPr>
        <w:t xml:space="preserve">Іванна САВЧЕНКО                              </w:t>
      </w:r>
    </w:p>
    <w:p w:rsidR="0046472A" w:rsidRPr="007B456F" w:rsidRDefault="0046472A" w:rsidP="00D83CE0">
      <w:pPr>
        <w:pStyle w:val="rvps2"/>
        <w:widowControl w:val="0"/>
        <w:shd w:val="clear" w:color="auto" w:fill="FFFFFF"/>
        <w:spacing w:before="0" w:beforeAutospacing="0" w:after="0" w:afterAutospacing="0"/>
        <w:ind w:firstLine="408"/>
        <w:jc w:val="both"/>
        <w:rPr>
          <w:color w:val="FF0000"/>
          <w:lang w:val="uk-UA"/>
        </w:rPr>
      </w:pPr>
    </w:p>
    <w:p w:rsidR="009148EC" w:rsidRDefault="009148EC" w:rsidP="005B12F9">
      <w:pPr>
        <w:pStyle w:val="rvps2"/>
        <w:widowControl w:val="0"/>
        <w:shd w:val="clear" w:color="auto" w:fill="FFFFFF"/>
        <w:spacing w:before="0" w:beforeAutospacing="0" w:after="0" w:afterAutospacing="0"/>
        <w:ind w:firstLine="408"/>
        <w:jc w:val="right"/>
        <w:rPr>
          <w:lang w:val="uk-UA"/>
        </w:rPr>
      </w:pPr>
    </w:p>
    <w:p w:rsidR="00B24106" w:rsidRDefault="00B24106" w:rsidP="005B12F9">
      <w:pPr>
        <w:pStyle w:val="rvps2"/>
        <w:widowControl w:val="0"/>
        <w:shd w:val="clear" w:color="auto" w:fill="FFFFFF"/>
        <w:spacing w:before="0" w:beforeAutospacing="0" w:after="0" w:afterAutospacing="0"/>
        <w:ind w:firstLine="408"/>
        <w:jc w:val="right"/>
        <w:rPr>
          <w:lang w:val="uk-UA"/>
        </w:rPr>
      </w:pPr>
    </w:p>
    <w:p w:rsidR="00B24106" w:rsidRDefault="00B24106" w:rsidP="005B12F9">
      <w:pPr>
        <w:pStyle w:val="rvps2"/>
        <w:widowControl w:val="0"/>
        <w:shd w:val="clear" w:color="auto" w:fill="FFFFFF"/>
        <w:spacing w:before="0" w:beforeAutospacing="0" w:after="0" w:afterAutospacing="0"/>
        <w:ind w:firstLine="408"/>
        <w:jc w:val="right"/>
        <w:rPr>
          <w:lang w:val="uk-UA"/>
        </w:rPr>
      </w:pPr>
    </w:p>
    <w:p w:rsidR="00B24106" w:rsidRDefault="00B24106" w:rsidP="005B12F9">
      <w:pPr>
        <w:pStyle w:val="rvps2"/>
        <w:widowControl w:val="0"/>
        <w:shd w:val="clear" w:color="auto" w:fill="FFFFFF"/>
        <w:spacing w:before="0" w:beforeAutospacing="0" w:after="0" w:afterAutospacing="0"/>
        <w:ind w:firstLine="408"/>
        <w:jc w:val="right"/>
        <w:rPr>
          <w:lang w:val="uk-UA"/>
        </w:rPr>
      </w:pPr>
    </w:p>
    <w:p w:rsidR="00B24106" w:rsidRDefault="00B24106" w:rsidP="005B12F9">
      <w:pPr>
        <w:pStyle w:val="rvps2"/>
        <w:widowControl w:val="0"/>
        <w:shd w:val="clear" w:color="auto" w:fill="FFFFFF"/>
        <w:spacing w:before="0" w:beforeAutospacing="0" w:after="0" w:afterAutospacing="0"/>
        <w:ind w:firstLine="408"/>
        <w:jc w:val="right"/>
        <w:rPr>
          <w:lang w:val="uk-UA"/>
        </w:rPr>
      </w:pPr>
    </w:p>
    <w:p w:rsidR="00B24106" w:rsidRDefault="00B24106" w:rsidP="005B12F9">
      <w:pPr>
        <w:pStyle w:val="rvps2"/>
        <w:widowControl w:val="0"/>
        <w:shd w:val="clear" w:color="auto" w:fill="FFFFFF"/>
        <w:spacing w:before="0" w:beforeAutospacing="0" w:after="0" w:afterAutospacing="0"/>
        <w:ind w:firstLine="408"/>
        <w:jc w:val="right"/>
        <w:rPr>
          <w:lang w:val="uk-UA"/>
        </w:rPr>
      </w:pPr>
    </w:p>
    <w:p w:rsidR="00B24106" w:rsidRDefault="00B24106" w:rsidP="005B12F9">
      <w:pPr>
        <w:pStyle w:val="rvps2"/>
        <w:widowControl w:val="0"/>
        <w:shd w:val="clear" w:color="auto" w:fill="FFFFFF"/>
        <w:spacing w:before="0" w:beforeAutospacing="0" w:after="0" w:afterAutospacing="0"/>
        <w:ind w:firstLine="408"/>
        <w:jc w:val="right"/>
        <w:rPr>
          <w:lang w:val="uk-UA"/>
        </w:rPr>
      </w:pPr>
    </w:p>
    <w:p w:rsidR="00B24106" w:rsidRDefault="00B24106" w:rsidP="005B12F9">
      <w:pPr>
        <w:pStyle w:val="rvps2"/>
        <w:widowControl w:val="0"/>
        <w:shd w:val="clear" w:color="auto" w:fill="FFFFFF"/>
        <w:spacing w:before="0" w:beforeAutospacing="0" w:after="0" w:afterAutospacing="0"/>
        <w:ind w:firstLine="408"/>
        <w:jc w:val="right"/>
        <w:rPr>
          <w:lang w:val="uk-UA"/>
        </w:rPr>
      </w:pPr>
    </w:p>
    <w:p w:rsidR="00B24106" w:rsidRDefault="00B24106" w:rsidP="005B12F9">
      <w:pPr>
        <w:pStyle w:val="rvps2"/>
        <w:widowControl w:val="0"/>
        <w:shd w:val="clear" w:color="auto" w:fill="FFFFFF"/>
        <w:spacing w:before="0" w:beforeAutospacing="0" w:after="0" w:afterAutospacing="0"/>
        <w:ind w:firstLine="408"/>
        <w:jc w:val="right"/>
        <w:rPr>
          <w:lang w:val="uk-UA"/>
        </w:rPr>
      </w:pPr>
    </w:p>
    <w:p w:rsidR="00B24106" w:rsidRDefault="00B24106" w:rsidP="005B12F9">
      <w:pPr>
        <w:pStyle w:val="rvps2"/>
        <w:widowControl w:val="0"/>
        <w:shd w:val="clear" w:color="auto" w:fill="FFFFFF"/>
        <w:spacing w:before="0" w:beforeAutospacing="0" w:after="0" w:afterAutospacing="0"/>
        <w:ind w:firstLine="408"/>
        <w:jc w:val="right"/>
        <w:rPr>
          <w:lang w:val="uk-UA"/>
        </w:rPr>
      </w:pPr>
    </w:p>
    <w:p w:rsidR="00B24106" w:rsidRDefault="00B24106" w:rsidP="005B12F9">
      <w:pPr>
        <w:pStyle w:val="rvps2"/>
        <w:widowControl w:val="0"/>
        <w:shd w:val="clear" w:color="auto" w:fill="FFFFFF"/>
        <w:spacing w:before="0" w:beforeAutospacing="0" w:after="0" w:afterAutospacing="0"/>
        <w:ind w:firstLine="408"/>
        <w:jc w:val="right"/>
        <w:rPr>
          <w:lang w:val="uk-UA"/>
        </w:rPr>
      </w:pPr>
    </w:p>
    <w:p w:rsidR="00B24106" w:rsidRDefault="00B24106" w:rsidP="005B12F9">
      <w:pPr>
        <w:pStyle w:val="rvps2"/>
        <w:widowControl w:val="0"/>
        <w:shd w:val="clear" w:color="auto" w:fill="FFFFFF"/>
        <w:spacing w:before="0" w:beforeAutospacing="0" w:after="0" w:afterAutospacing="0"/>
        <w:ind w:firstLine="408"/>
        <w:jc w:val="right"/>
        <w:rPr>
          <w:lang w:val="uk-UA"/>
        </w:rPr>
      </w:pPr>
    </w:p>
    <w:p w:rsidR="00B24106" w:rsidRDefault="00B24106" w:rsidP="005B12F9">
      <w:pPr>
        <w:pStyle w:val="rvps2"/>
        <w:widowControl w:val="0"/>
        <w:shd w:val="clear" w:color="auto" w:fill="FFFFFF"/>
        <w:spacing w:before="0" w:beforeAutospacing="0" w:after="0" w:afterAutospacing="0"/>
        <w:ind w:firstLine="408"/>
        <w:jc w:val="right"/>
        <w:rPr>
          <w:lang w:val="uk-UA"/>
        </w:rPr>
      </w:pPr>
    </w:p>
    <w:p w:rsidR="00D35786" w:rsidRDefault="00D35786" w:rsidP="005B12F9">
      <w:pPr>
        <w:pStyle w:val="rvps2"/>
        <w:widowControl w:val="0"/>
        <w:shd w:val="clear" w:color="auto" w:fill="FFFFFF"/>
        <w:spacing w:before="0" w:beforeAutospacing="0" w:after="0" w:afterAutospacing="0"/>
        <w:ind w:firstLine="408"/>
        <w:jc w:val="right"/>
        <w:rPr>
          <w:lang w:val="uk-UA"/>
        </w:rPr>
      </w:pPr>
    </w:p>
    <w:p w:rsidR="00B24106" w:rsidRDefault="00B24106" w:rsidP="005B12F9">
      <w:pPr>
        <w:pStyle w:val="rvps2"/>
        <w:widowControl w:val="0"/>
        <w:shd w:val="clear" w:color="auto" w:fill="FFFFFF"/>
        <w:spacing w:before="0" w:beforeAutospacing="0" w:after="0" w:afterAutospacing="0"/>
        <w:ind w:firstLine="408"/>
        <w:jc w:val="right"/>
        <w:rPr>
          <w:lang w:val="uk-UA"/>
        </w:rPr>
      </w:pPr>
    </w:p>
    <w:p w:rsidR="005B12F9" w:rsidRPr="005A59B8" w:rsidRDefault="000B135E" w:rsidP="005B12F9">
      <w:pPr>
        <w:pStyle w:val="rvps2"/>
        <w:widowControl w:val="0"/>
        <w:shd w:val="clear" w:color="auto" w:fill="FFFFFF"/>
        <w:spacing w:before="0" w:beforeAutospacing="0" w:after="0" w:afterAutospacing="0"/>
        <w:ind w:firstLine="408"/>
        <w:jc w:val="right"/>
        <w:rPr>
          <w:lang w:val="uk-UA"/>
        </w:rPr>
      </w:pPr>
      <w:r w:rsidRPr="005A59B8">
        <w:rPr>
          <w:lang w:val="uk-UA"/>
        </w:rPr>
        <w:lastRenderedPageBreak/>
        <w:t>Дод</w:t>
      </w:r>
      <w:r w:rsidR="005B12F9" w:rsidRPr="005A59B8">
        <w:rPr>
          <w:lang w:val="uk-UA"/>
        </w:rPr>
        <w:t xml:space="preserve">аток 1 до АРВ </w:t>
      </w:r>
    </w:p>
    <w:p w:rsidR="00934D2C" w:rsidRPr="005A59B8" w:rsidRDefault="005B12F9" w:rsidP="00D35786">
      <w:pPr>
        <w:pStyle w:val="rvps2"/>
        <w:widowControl w:val="0"/>
        <w:shd w:val="clear" w:color="auto" w:fill="FFFFFF"/>
        <w:spacing w:before="0" w:beforeAutospacing="0" w:after="0" w:afterAutospacing="0"/>
        <w:ind w:firstLine="7769"/>
        <w:jc w:val="center"/>
        <w:rPr>
          <w:lang w:val="uk-UA"/>
        </w:rPr>
      </w:pPr>
      <w:proofErr w:type="spellStart"/>
      <w:r w:rsidRPr="005A59B8">
        <w:rPr>
          <w:lang w:val="uk-UA"/>
        </w:rPr>
        <w:t>про</w:t>
      </w:r>
      <w:r w:rsidR="00D35786">
        <w:rPr>
          <w:lang w:val="uk-UA"/>
        </w:rPr>
        <w:t>є</w:t>
      </w:r>
      <w:r w:rsidRPr="005A59B8">
        <w:rPr>
          <w:lang w:val="uk-UA"/>
        </w:rPr>
        <w:t>кту</w:t>
      </w:r>
      <w:proofErr w:type="spellEnd"/>
      <w:r w:rsidRPr="005A59B8">
        <w:rPr>
          <w:lang w:val="uk-UA"/>
        </w:rPr>
        <w:t xml:space="preserve"> рішення</w:t>
      </w:r>
    </w:p>
    <w:p w:rsidR="00934D2C" w:rsidRDefault="00934D2C" w:rsidP="00D83CE0">
      <w:pPr>
        <w:pStyle w:val="rvps2"/>
        <w:widowControl w:val="0"/>
        <w:shd w:val="clear" w:color="auto" w:fill="FFFFFF"/>
        <w:spacing w:before="0" w:beforeAutospacing="0" w:after="0" w:afterAutospacing="0"/>
        <w:ind w:firstLine="408"/>
        <w:jc w:val="both"/>
        <w:rPr>
          <w:lang w:val="uk-UA"/>
        </w:rPr>
      </w:pPr>
    </w:p>
    <w:p w:rsidR="00B24106" w:rsidRDefault="00B24106" w:rsidP="00D83CE0">
      <w:pPr>
        <w:pStyle w:val="rvps2"/>
        <w:widowControl w:val="0"/>
        <w:shd w:val="clear" w:color="auto" w:fill="FFFFFF"/>
        <w:spacing w:before="0" w:beforeAutospacing="0" w:after="0" w:afterAutospacing="0"/>
        <w:ind w:firstLine="408"/>
        <w:jc w:val="both"/>
        <w:rPr>
          <w:lang w:val="uk-UA"/>
        </w:rPr>
      </w:pPr>
    </w:p>
    <w:p w:rsidR="00B24106" w:rsidRPr="005A59B8" w:rsidRDefault="00B24106" w:rsidP="00D83CE0">
      <w:pPr>
        <w:pStyle w:val="rvps2"/>
        <w:widowControl w:val="0"/>
        <w:shd w:val="clear" w:color="auto" w:fill="FFFFFF"/>
        <w:spacing w:before="0" w:beforeAutospacing="0" w:after="0" w:afterAutospacing="0"/>
        <w:ind w:firstLine="408"/>
        <w:jc w:val="both"/>
        <w:rPr>
          <w:lang w:val="uk-UA"/>
        </w:rPr>
      </w:pPr>
    </w:p>
    <w:p w:rsidR="005B12F9" w:rsidRPr="005A59B8" w:rsidRDefault="005B12F9" w:rsidP="005B12F9">
      <w:pPr>
        <w:widowControl w:val="0"/>
        <w:autoSpaceDE w:val="0"/>
        <w:autoSpaceDN w:val="0"/>
        <w:adjustRightInd w:val="0"/>
        <w:jc w:val="center"/>
        <w:rPr>
          <w:b/>
          <w:bCs/>
          <w:iCs/>
          <w:shd w:val="clear" w:color="auto" w:fill="FFFFFF"/>
        </w:rPr>
      </w:pPr>
      <w:r w:rsidRPr="005A59B8">
        <w:rPr>
          <w:b/>
          <w:bCs/>
        </w:rPr>
        <w:t xml:space="preserve">ТЕСТ малого підприємництва (М-Тест) </w:t>
      </w:r>
    </w:p>
    <w:p w:rsidR="005B12F9" w:rsidRDefault="005B12F9" w:rsidP="005B12F9">
      <w:pPr>
        <w:widowControl w:val="0"/>
        <w:autoSpaceDE w:val="0"/>
        <w:autoSpaceDN w:val="0"/>
        <w:adjustRightInd w:val="0"/>
        <w:jc w:val="center"/>
        <w:rPr>
          <w:b/>
        </w:rPr>
      </w:pPr>
    </w:p>
    <w:p w:rsidR="00B24106" w:rsidRPr="005A59B8" w:rsidRDefault="00B24106" w:rsidP="005B12F9">
      <w:pPr>
        <w:widowControl w:val="0"/>
        <w:autoSpaceDE w:val="0"/>
        <w:autoSpaceDN w:val="0"/>
        <w:adjustRightInd w:val="0"/>
        <w:jc w:val="center"/>
        <w:rPr>
          <w:b/>
        </w:rPr>
      </w:pPr>
    </w:p>
    <w:p w:rsidR="005B12F9" w:rsidRPr="005A59B8" w:rsidRDefault="005B12F9" w:rsidP="000F2489">
      <w:pPr>
        <w:widowControl w:val="0"/>
        <w:autoSpaceDE w:val="0"/>
        <w:autoSpaceDN w:val="0"/>
        <w:adjustRightInd w:val="0"/>
        <w:ind w:firstLine="567"/>
        <w:rPr>
          <w:b/>
        </w:rPr>
      </w:pPr>
      <w:r w:rsidRPr="005A59B8">
        <w:rPr>
          <w:b/>
        </w:rPr>
        <w:t>1. Консультації з представниками мікро- та малого підприємництва щодо оцінки впливу регулювання</w:t>
      </w:r>
    </w:p>
    <w:p w:rsidR="005B12F9" w:rsidRPr="00CF6031" w:rsidRDefault="005B12F9" w:rsidP="007A5078">
      <w:pPr>
        <w:widowControl w:val="0"/>
        <w:autoSpaceDE w:val="0"/>
        <w:autoSpaceDN w:val="0"/>
        <w:adjustRightInd w:val="0"/>
        <w:ind w:right="-1" w:firstLine="567"/>
        <w:jc w:val="both"/>
      </w:pPr>
      <w:r w:rsidRPr="005A59B8">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w:t>
      </w:r>
      <w:r w:rsidRPr="00CF6031">
        <w:t xml:space="preserve">розробником у період з </w:t>
      </w:r>
      <w:r w:rsidR="00CF6031" w:rsidRPr="00CF6031">
        <w:rPr>
          <w:color w:val="000000"/>
        </w:rPr>
        <w:t xml:space="preserve"> “05” грудня 2025</w:t>
      </w:r>
      <w:r w:rsidR="0073294E">
        <w:rPr>
          <w:color w:val="000000"/>
        </w:rPr>
        <w:t xml:space="preserve"> </w:t>
      </w:r>
      <w:r w:rsidR="00CF6031" w:rsidRPr="00CF6031">
        <w:rPr>
          <w:color w:val="000000"/>
        </w:rPr>
        <w:t>р</w:t>
      </w:r>
      <w:r w:rsidR="0073294E">
        <w:rPr>
          <w:color w:val="000000"/>
        </w:rPr>
        <w:t>оку</w:t>
      </w:r>
      <w:r w:rsidR="00CF6031" w:rsidRPr="00CF6031">
        <w:rPr>
          <w:color w:val="000000"/>
        </w:rPr>
        <w:t xml:space="preserve"> по “</w:t>
      </w:r>
      <w:r w:rsidR="00D35786">
        <w:rPr>
          <w:color w:val="000000"/>
        </w:rPr>
        <w:t>27</w:t>
      </w:r>
      <w:r w:rsidR="00CF6031" w:rsidRPr="00CF6031">
        <w:rPr>
          <w:color w:val="000000"/>
        </w:rPr>
        <w:t xml:space="preserve">” </w:t>
      </w:r>
      <w:r w:rsidR="00D35786">
        <w:rPr>
          <w:color w:val="000000"/>
        </w:rPr>
        <w:t>лютого</w:t>
      </w:r>
      <w:r w:rsidR="00CF6031" w:rsidRPr="00CF6031">
        <w:rPr>
          <w:color w:val="000000"/>
        </w:rPr>
        <w:t xml:space="preserve"> 2026</w:t>
      </w:r>
      <w:r w:rsidR="0073294E">
        <w:rPr>
          <w:color w:val="000000"/>
        </w:rPr>
        <w:t xml:space="preserve"> </w:t>
      </w:r>
      <w:r w:rsidR="00CF6031" w:rsidRPr="00CF6031">
        <w:rPr>
          <w:color w:val="000000"/>
        </w:rPr>
        <w:t>р</w:t>
      </w:r>
      <w:r w:rsidR="0073294E">
        <w:rPr>
          <w:color w:val="000000"/>
        </w:rPr>
        <w:t>оку.</w:t>
      </w:r>
    </w:p>
    <w:p w:rsidR="007638D1" w:rsidRPr="005A59B8" w:rsidRDefault="007638D1" w:rsidP="000F2489">
      <w:pPr>
        <w:widowControl w:val="0"/>
        <w:autoSpaceDE w:val="0"/>
        <w:autoSpaceDN w:val="0"/>
        <w:adjustRightInd w:val="0"/>
        <w:ind w:firstLine="567"/>
      </w:pPr>
    </w:p>
    <w:tbl>
      <w:tblPr>
        <w:tblW w:w="9751" w:type="dxa"/>
        <w:jc w:val="center"/>
        <w:tblLayout w:type="fixed"/>
        <w:tblCellMar>
          <w:left w:w="0" w:type="dxa"/>
          <w:right w:w="0" w:type="dxa"/>
        </w:tblCellMar>
        <w:tblLook w:val="0000"/>
      </w:tblPr>
      <w:tblGrid>
        <w:gridCol w:w="1402"/>
        <w:gridCol w:w="2767"/>
        <w:gridCol w:w="1626"/>
        <w:gridCol w:w="3956"/>
      </w:tblGrid>
      <w:tr w:rsidR="007A5078" w:rsidRPr="007A5078" w:rsidTr="007A5078">
        <w:trPr>
          <w:trHeight w:val="1"/>
          <w:jc w:val="center"/>
        </w:trPr>
        <w:tc>
          <w:tcPr>
            <w:tcW w:w="1402" w:type="dxa"/>
            <w:tcBorders>
              <w:top w:val="single" w:sz="4" w:space="0" w:color="000000"/>
              <w:left w:val="single" w:sz="4" w:space="0" w:color="000000"/>
              <w:bottom w:val="single" w:sz="4" w:space="0" w:color="000000"/>
              <w:right w:val="single" w:sz="4" w:space="0" w:color="000000"/>
            </w:tcBorders>
            <w:shd w:val="clear" w:color="000000" w:fill="FFFFFF"/>
          </w:tcPr>
          <w:p w:rsidR="005B12F9" w:rsidRPr="007A5078" w:rsidRDefault="008B5521" w:rsidP="000F2489">
            <w:pPr>
              <w:widowControl w:val="0"/>
              <w:autoSpaceDE w:val="0"/>
              <w:autoSpaceDN w:val="0"/>
              <w:adjustRightInd w:val="0"/>
              <w:jc w:val="center"/>
              <w:rPr>
                <w:b/>
                <w:bCs/>
              </w:rPr>
            </w:pPr>
            <w:r w:rsidRPr="007A5078">
              <w:rPr>
                <w:b/>
                <w:bCs/>
                <w:shd w:val="clear" w:color="auto" w:fill="FFFFFF"/>
              </w:rPr>
              <w:t>Порядковий номер</w:t>
            </w:r>
          </w:p>
        </w:tc>
        <w:tc>
          <w:tcPr>
            <w:tcW w:w="2767" w:type="dxa"/>
            <w:tcBorders>
              <w:top w:val="single" w:sz="4" w:space="0" w:color="000000"/>
              <w:left w:val="single" w:sz="4" w:space="0" w:color="000000"/>
              <w:bottom w:val="single" w:sz="4" w:space="0" w:color="000000"/>
              <w:right w:val="single" w:sz="4" w:space="0" w:color="000000"/>
            </w:tcBorders>
            <w:shd w:val="clear" w:color="000000" w:fill="FFFFFF"/>
          </w:tcPr>
          <w:p w:rsidR="005B12F9" w:rsidRPr="007A5078" w:rsidRDefault="0073294E" w:rsidP="000F2489">
            <w:pPr>
              <w:widowControl w:val="0"/>
              <w:autoSpaceDE w:val="0"/>
              <w:autoSpaceDN w:val="0"/>
              <w:adjustRightInd w:val="0"/>
              <w:jc w:val="center"/>
              <w:rPr>
                <w:b/>
                <w:bCs/>
              </w:rPr>
            </w:pPr>
            <w:r w:rsidRPr="007A5078">
              <w:rPr>
                <w:b/>
                <w:bCs/>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5B12F9" w:rsidRPr="007A5078" w:rsidRDefault="005B12F9" w:rsidP="000F2489">
            <w:pPr>
              <w:widowControl w:val="0"/>
              <w:autoSpaceDE w:val="0"/>
              <w:autoSpaceDN w:val="0"/>
              <w:adjustRightInd w:val="0"/>
              <w:jc w:val="center"/>
              <w:rPr>
                <w:b/>
                <w:bCs/>
              </w:rPr>
            </w:pPr>
            <w:r w:rsidRPr="007A5078">
              <w:rPr>
                <w:b/>
                <w:bCs/>
              </w:rPr>
              <w:t>Кількість учасників консультацій, осіб</w:t>
            </w:r>
          </w:p>
        </w:tc>
        <w:tc>
          <w:tcPr>
            <w:tcW w:w="3956" w:type="dxa"/>
            <w:tcBorders>
              <w:top w:val="single" w:sz="4" w:space="0" w:color="000000"/>
              <w:left w:val="single" w:sz="4" w:space="0" w:color="000000"/>
              <w:bottom w:val="single" w:sz="4" w:space="0" w:color="000000"/>
              <w:right w:val="single" w:sz="4" w:space="0" w:color="000000"/>
            </w:tcBorders>
            <w:shd w:val="clear" w:color="000000" w:fill="FFFFFF"/>
          </w:tcPr>
          <w:p w:rsidR="005B12F9" w:rsidRPr="007A5078" w:rsidRDefault="005B12F9" w:rsidP="000F2489">
            <w:pPr>
              <w:widowControl w:val="0"/>
              <w:autoSpaceDE w:val="0"/>
              <w:autoSpaceDN w:val="0"/>
              <w:adjustRightInd w:val="0"/>
              <w:jc w:val="center"/>
              <w:rPr>
                <w:b/>
                <w:bCs/>
              </w:rPr>
            </w:pPr>
            <w:r w:rsidRPr="007A5078">
              <w:rPr>
                <w:b/>
                <w:bCs/>
              </w:rPr>
              <w:t>Основні результати консультацій</w:t>
            </w:r>
          </w:p>
        </w:tc>
      </w:tr>
      <w:tr w:rsidR="007A5078" w:rsidRPr="007A5078" w:rsidTr="007A5078">
        <w:trPr>
          <w:trHeight w:val="1"/>
          <w:jc w:val="center"/>
        </w:trPr>
        <w:tc>
          <w:tcPr>
            <w:tcW w:w="1402" w:type="dxa"/>
            <w:tcBorders>
              <w:top w:val="single" w:sz="4" w:space="0" w:color="000000"/>
              <w:left w:val="single" w:sz="4" w:space="0" w:color="000000"/>
              <w:bottom w:val="single" w:sz="4" w:space="0" w:color="000000"/>
              <w:right w:val="single" w:sz="4" w:space="0" w:color="000000"/>
            </w:tcBorders>
            <w:shd w:val="clear" w:color="000000" w:fill="FFFFFF"/>
          </w:tcPr>
          <w:p w:rsidR="00020BBE" w:rsidRPr="007A5078" w:rsidRDefault="00020BBE" w:rsidP="007A4DE6">
            <w:pPr>
              <w:widowControl w:val="0"/>
              <w:autoSpaceDE w:val="0"/>
              <w:autoSpaceDN w:val="0"/>
              <w:adjustRightInd w:val="0"/>
              <w:jc w:val="center"/>
            </w:pPr>
            <w:r w:rsidRPr="007A5078">
              <w:t>1</w:t>
            </w:r>
          </w:p>
        </w:tc>
        <w:tc>
          <w:tcPr>
            <w:tcW w:w="2767" w:type="dxa"/>
            <w:tcBorders>
              <w:top w:val="single" w:sz="4" w:space="0" w:color="000000"/>
              <w:left w:val="single" w:sz="4" w:space="0" w:color="000000"/>
              <w:bottom w:val="single" w:sz="4" w:space="0" w:color="000000"/>
              <w:right w:val="single" w:sz="4" w:space="0" w:color="000000"/>
            </w:tcBorders>
            <w:shd w:val="clear" w:color="000000" w:fill="FFFFFF"/>
          </w:tcPr>
          <w:p w:rsidR="00020BBE" w:rsidRPr="007A5078" w:rsidRDefault="00020BBE" w:rsidP="000551B6">
            <w:pPr>
              <w:widowControl w:val="0"/>
              <w:autoSpaceDE w:val="0"/>
              <w:autoSpaceDN w:val="0"/>
              <w:adjustRightInd w:val="0"/>
              <w:ind w:left="57" w:right="57"/>
            </w:pPr>
            <w:r w:rsidRPr="007A5078">
              <w:t>Робоча зустріч з представниками громадськості</w:t>
            </w:r>
          </w:p>
        </w:tc>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020BBE" w:rsidRPr="007A5078" w:rsidRDefault="00020BBE" w:rsidP="007A4DE6">
            <w:pPr>
              <w:widowControl w:val="0"/>
              <w:autoSpaceDE w:val="0"/>
              <w:autoSpaceDN w:val="0"/>
              <w:adjustRightInd w:val="0"/>
              <w:jc w:val="center"/>
            </w:pPr>
            <w:r w:rsidRPr="007A5078">
              <w:t>20</w:t>
            </w:r>
          </w:p>
        </w:tc>
        <w:tc>
          <w:tcPr>
            <w:tcW w:w="3956" w:type="dxa"/>
            <w:vMerge w:val="restart"/>
            <w:tcBorders>
              <w:top w:val="single" w:sz="4" w:space="0" w:color="000000"/>
              <w:left w:val="single" w:sz="4" w:space="0" w:color="000000"/>
              <w:right w:val="single" w:sz="4" w:space="0" w:color="000000"/>
            </w:tcBorders>
            <w:shd w:val="clear" w:color="000000" w:fill="FFFFFF"/>
          </w:tcPr>
          <w:p w:rsidR="00020BBE" w:rsidRPr="007A5078" w:rsidRDefault="00020BBE" w:rsidP="00D35786">
            <w:pPr>
              <w:widowControl w:val="0"/>
              <w:ind w:left="57" w:right="57"/>
            </w:pPr>
            <w:r w:rsidRPr="007A5078">
              <w:t>Обговорено питання</w:t>
            </w:r>
            <w:r w:rsidRPr="007A5078">
              <w:rPr>
                <w:shd w:val="clear" w:color="auto" w:fill="FFFFFF"/>
              </w:rPr>
              <w:t xml:space="preserve"> щодо д</w:t>
            </w:r>
            <w:r w:rsidRPr="007A5078">
              <w:t>оцільності ухвалення рішення з урахуванням нової класифікації видів економічної діяльності NACE 2.1-UA.</w:t>
            </w:r>
          </w:p>
          <w:p w:rsidR="00020BBE" w:rsidRPr="007A5078" w:rsidRDefault="00020BBE" w:rsidP="00D35786">
            <w:pPr>
              <w:widowControl w:val="0"/>
              <w:autoSpaceDE w:val="0"/>
              <w:autoSpaceDN w:val="0"/>
              <w:adjustRightInd w:val="0"/>
              <w:ind w:left="57" w:right="57"/>
            </w:pPr>
            <w:r w:rsidRPr="007A5078">
              <w:t>Зазначено, що запропоновані зміни мають виключно нормативно-технічний характер та не передбачають зміни ставок єдиного податку для фізичних осіб-підприємців І та ІІ груп.</w:t>
            </w:r>
          </w:p>
        </w:tc>
      </w:tr>
      <w:tr w:rsidR="007A5078" w:rsidRPr="007A5078" w:rsidTr="007A5078">
        <w:trPr>
          <w:trHeight w:val="1"/>
          <w:jc w:val="center"/>
        </w:trPr>
        <w:tc>
          <w:tcPr>
            <w:tcW w:w="1402" w:type="dxa"/>
            <w:tcBorders>
              <w:top w:val="single" w:sz="4" w:space="0" w:color="000000"/>
              <w:left w:val="single" w:sz="4" w:space="0" w:color="000000"/>
              <w:bottom w:val="single" w:sz="4" w:space="0" w:color="000000"/>
              <w:right w:val="single" w:sz="4" w:space="0" w:color="000000"/>
            </w:tcBorders>
            <w:shd w:val="clear" w:color="000000" w:fill="FFFFFF"/>
          </w:tcPr>
          <w:p w:rsidR="00020BBE" w:rsidRPr="007A5078" w:rsidRDefault="00020BBE" w:rsidP="007A4DE6">
            <w:pPr>
              <w:widowControl w:val="0"/>
              <w:autoSpaceDE w:val="0"/>
              <w:autoSpaceDN w:val="0"/>
              <w:adjustRightInd w:val="0"/>
              <w:jc w:val="center"/>
            </w:pPr>
            <w:r w:rsidRPr="007A5078">
              <w:t>2</w:t>
            </w:r>
          </w:p>
        </w:tc>
        <w:tc>
          <w:tcPr>
            <w:tcW w:w="2767" w:type="dxa"/>
            <w:tcBorders>
              <w:top w:val="single" w:sz="4" w:space="0" w:color="000000"/>
              <w:left w:val="single" w:sz="4" w:space="0" w:color="000000"/>
              <w:bottom w:val="single" w:sz="4" w:space="0" w:color="000000"/>
              <w:right w:val="single" w:sz="4" w:space="0" w:color="000000"/>
            </w:tcBorders>
            <w:shd w:val="clear" w:color="000000" w:fill="FFFFFF"/>
          </w:tcPr>
          <w:p w:rsidR="00020BBE" w:rsidRPr="007A5078" w:rsidRDefault="00020BBE" w:rsidP="000551B6">
            <w:pPr>
              <w:widowControl w:val="0"/>
              <w:autoSpaceDE w:val="0"/>
              <w:autoSpaceDN w:val="0"/>
              <w:adjustRightInd w:val="0"/>
              <w:ind w:left="57" w:right="57"/>
            </w:pPr>
            <w:r w:rsidRPr="007A5078">
              <w:t>Телефонний запит до суб’єктів малого підприємництва</w:t>
            </w:r>
          </w:p>
        </w:tc>
        <w:tc>
          <w:tcPr>
            <w:tcW w:w="1626" w:type="dxa"/>
            <w:tcBorders>
              <w:top w:val="single" w:sz="4" w:space="0" w:color="000000"/>
              <w:left w:val="single" w:sz="4" w:space="0" w:color="000000"/>
              <w:bottom w:val="single" w:sz="4" w:space="0" w:color="000000"/>
              <w:right w:val="single" w:sz="4" w:space="0" w:color="000000"/>
            </w:tcBorders>
            <w:shd w:val="clear" w:color="000000" w:fill="FFFFFF"/>
          </w:tcPr>
          <w:p w:rsidR="00020BBE" w:rsidRPr="007A5078" w:rsidRDefault="00020BBE" w:rsidP="007A4DE6">
            <w:pPr>
              <w:widowControl w:val="0"/>
              <w:autoSpaceDE w:val="0"/>
              <w:autoSpaceDN w:val="0"/>
              <w:adjustRightInd w:val="0"/>
              <w:jc w:val="center"/>
            </w:pPr>
            <w:r w:rsidRPr="007A5078">
              <w:t>10</w:t>
            </w:r>
          </w:p>
        </w:tc>
        <w:tc>
          <w:tcPr>
            <w:tcW w:w="3956" w:type="dxa"/>
            <w:vMerge/>
            <w:tcBorders>
              <w:left w:val="single" w:sz="4" w:space="0" w:color="000000"/>
              <w:bottom w:val="single" w:sz="4" w:space="0" w:color="000000"/>
              <w:right w:val="single" w:sz="4" w:space="0" w:color="000000"/>
            </w:tcBorders>
            <w:shd w:val="clear" w:color="000000" w:fill="FFFFFF"/>
          </w:tcPr>
          <w:p w:rsidR="00020BBE" w:rsidRPr="007A5078" w:rsidRDefault="00020BBE" w:rsidP="002F1037">
            <w:pPr>
              <w:widowControl w:val="0"/>
              <w:autoSpaceDE w:val="0"/>
              <w:autoSpaceDN w:val="0"/>
              <w:adjustRightInd w:val="0"/>
            </w:pPr>
          </w:p>
        </w:tc>
      </w:tr>
    </w:tbl>
    <w:p w:rsidR="00FD1268" w:rsidRDefault="00FD1268" w:rsidP="005B12F9">
      <w:pPr>
        <w:widowControl w:val="0"/>
        <w:autoSpaceDE w:val="0"/>
        <w:autoSpaceDN w:val="0"/>
        <w:adjustRightInd w:val="0"/>
        <w:ind w:firstLine="284"/>
      </w:pPr>
    </w:p>
    <w:p w:rsidR="009211D8" w:rsidRPr="005A59B8" w:rsidRDefault="009211D8" w:rsidP="009211D8">
      <w:pPr>
        <w:widowControl w:val="0"/>
        <w:autoSpaceDE w:val="0"/>
        <w:autoSpaceDN w:val="0"/>
        <w:adjustRightInd w:val="0"/>
        <w:ind w:firstLine="284"/>
      </w:pPr>
    </w:p>
    <w:p w:rsidR="009211D8" w:rsidRPr="00D12A22" w:rsidRDefault="009211D8" w:rsidP="009211D8">
      <w:pPr>
        <w:widowControl w:val="0"/>
        <w:autoSpaceDE w:val="0"/>
        <w:autoSpaceDN w:val="0"/>
        <w:adjustRightInd w:val="0"/>
        <w:ind w:firstLine="567"/>
        <w:jc w:val="both"/>
        <w:rPr>
          <w:b/>
        </w:rPr>
      </w:pPr>
      <w:r w:rsidRPr="00D12A22">
        <w:rPr>
          <w:b/>
        </w:rPr>
        <w:t>2. Вимірювання впливу регулювання на суб’єктів малого підприємництва (мікро- та малі):</w:t>
      </w:r>
    </w:p>
    <w:p w:rsidR="00CA1BB0" w:rsidRPr="00D12A22" w:rsidRDefault="00CA1BB0" w:rsidP="00CA1BB0">
      <w:pPr>
        <w:shd w:val="clear" w:color="auto" w:fill="FFFFFF"/>
        <w:ind w:firstLine="709"/>
        <w:jc w:val="both"/>
        <w:textAlignment w:val="baseline"/>
        <w:rPr>
          <w:color w:val="000000"/>
        </w:rPr>
      </w:pPr>
      <w:r w:rsidRPr="00D12A22">
        <w:rPr>
          <w:color w:val="000000"/>
        </w:rPr>
        <w:t xml:space="preserve">- кількість суб’єктів малого підприємництва, на яких поширюється регулювання: </w:t>
      </w:r>
      <w:r w:rsidRPr="00D12A22">
        <w:t>662</w:t>
      </w:r>
      <w:r w:rsidRPr="00D12A22">
        <w:rPr>
          <w:color w:val="000000"/>
        </w:rPr>
        <w:t xml:space="preserve"> одиниці (</w:t>
      </w:r>
      <w:proofErr w:type="spellStart"/>
      <w:r w:rsidRPr="00D12A22">
        <w:rPr>
          <w:color w:val="000000"/>
        </w:rPr>
        <w:t>мікропідприємництва</w:t>
      </w:r>
      <w:proofErr w:type="spellEnd"/>
      <w:r w:rsidRPr="00D12A22">
        <w:rPr>
          <w:color w:val="000000"/>
        </w:rPr>
        <w:t>);</w:t>
      </w:r>
    </w:p>
    <w:p w:rsidR="00CA1BB0" w:rsidRPr="00D12A22" w:rsidRDefault="00CA1BB0" w:rsidP="00CA1BB0">
      <w:pPr>
        <w:shd w:val="clear" w:color="auto" w:fill="FFFFFF"/>
        <w:ind w:firstLine="709"/>
        <w:jc w:val="both"/>
        <w:textAlignment w:val="baseline"/>
        <w:rPr>
          <w:color w:val="000000"/>
        </w:rPr>
      </w:pPr>
      <w:bookmarkStart w:id="2" w:name="n205"/>
      <w:bookmarkEnd w:id="2"/>
      <w:r w:rsidRPr="00D12A22">
        <w:rPr>
          <w:color w:val="000000"/>
        </w:rPr>
        <w:t>- питома вага суб’єктів малого підприємництва у загальній кількості суб’єктів господарювання, на яких проблема справляє вплив 100 (відсотків)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rsidR="00CA1BB0" w:rsidRDefault="00CA1BB0" w:rsidP="009211D8">
      <w:pPr>
        <w:widowControl w:val="0"/>
        <w:autoSpaceDE w:val="0"/>
        <w:autoSpaceDN w:val="0"/>
        <w:adjustRightInd w:val="0"/>
        <w:ind w:firstLine="567"/>
        <w:jc w:val="both"/>
      </w:pPr>
    </w:p>
    <w:p w:rsidR="00B24106" w:rsidRDefault="00B24106" w:rsidP="009211D8">
      <w:pPr>
        <w:widowControl w:val="0"/>
        <w:autoSpaceDE w:val="0"/>
        <w:autoSpaceDN w:val="0"/>
        <w:adjustRightInd w:val="0"/>
        <w:ind w:firstLine="567"/>
        <w:jc w:val="both"/>
      </w:pPr>
    </w:p>
    <w:p w:rsidR="00B24106" w:rsidRDefault="00B24106" w:rsidP="009211D8">
      <w:pPr>
        <w:widowControl w:val="0"/>
        <w:autoSpaceDE w:val="0"/>
        <w:autoSpaceDN w:val="0"/>
        <w:adjustRightInd w:val="0"/>
        <w:ind w:firstLine="567"/>
        <w:jc w:val="both"/>
      </w:pPr>
    </w:p>
    <w:p w:rsidR="00B24106" w:rsidRDefault="00B24106" w:rsidP="009211D8">
      <w:pPr>
        <w:widowControl w:val="0"/>
        <w:autoSpaceDE w:val="0"/>
        <w:autoSpaceDN w:val="0"/>
        <w:adjustRightInd w:val="0"/>
        <w:ind w:firstLine="567"/>
        <w:jc w:val="both"/>
      </w:pPr>
    </w:p>
    <w:p w:rsidR="00B24106" w:rsidRDefault="00B24106" w:rsidP="009211D8">
      <w:pPr>
        <w:widowControl w:val="0"/>
        <w:autoSpaceDE w:val="0"/>
        <w:autoSpaceDN w:val="0"/>
        <w:adjustRightInd w:val="0"/>
        <w:ind w:firstLine="567"/>
        <w:jc w:val="both"/>
      </w:pPr>
    </w:p>
    <w:p w:rsidR="009211D8" w:rsidRDefault="009211D8" w:rsidP="009211D8">
      <w:pPr>
        <w:widowControl w:val="0"/>
        <w:autoSpaceDE w:val="0"/>
        <w:autoSpaceDN w:val="0"/>
        <w:adjustRightInd w:val="0"/>
        <w:ind w:firstLine="567"/>
        <w:jc w:val="both"/>
        <w:rPr>
          <w:b/>
        </w:rPr>
      </w:pPr>
      <w:r w:rsidRPr="00E91CB7">
        <w:rPr>
          <w:b/>
        </w:rPr>
        <w:lastRenderedPageBreak/>
        <w:t>3.</w:t>
      </w:r>
      <w:r w:rsidRPr="00D12A22">
        <w:rPr>
          <w:b/>
        </w:rPr>
        <w:t xml:space="preserve"> Розрахунок витрат суб’єктів</w:t>
      </w:r>
      <w:r w:rsidRPr="00CA1BB0">
        <w:rPr>
          <w:b/>
        </w:rPr>
        <w:t xml:space="preserve"> малого підприємництва на виконання вимог регулювання</w:t>
      </w:r>
    </w:p>
    <w:p w:rsidR="009211D8" w:rsidRPr="009211D8" w:rsidRDefault="009211D8" w:rsidP="009211D8">
      <w:pPr>
        <w:widowControl w:val="0"/>
        <w:autoSpaceDE w:val="0"/>
        <w:autoSpaceDN w:val="0"/>
        <w:adjustRightInd w:val="0"/>
        <w:ind w:firstLine="567"/>
        <w:jc w:val="both"/>
        <w:rPr>
          <w:color w:val="FF0000"/>
        </w:rPr>
      </w:pPr>
    </w:p>
    <w:tbl>
      <w:tblPr>
        <w:tblW w:w="9498" w:type="dxa"/>
        <w:tblInd w:w="5" w:type="dxa"/>
        <w:tblLayout w:type="fixed"/>
        <w:tblCellMar>
          <w:left w:w="0" w:type="dxa"/>
          <w:right w:w="0" w:type="dxa"/>
        </w:tblCellMar>
        <w:tblLook w:val="0000"/>
      </w:tblPr>
      <w:tblGrid>
        <w:gridCol w:w="1417"/>
        <w:gridCol w:w="6097"/>
        <w:gridCol w:w="1984"/>
      </w:tblGrid>
      <w:tr w:rsidR="002F699D" w:rsidRPr="009148EC" w:rsidTr="007A5078">
        <w:trPr>
          <w:trHeight w:val="15"/>
        </w:trPr>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7A5078" w:rsidRDefault="008B5521" w:rsidP="007A5078">
            <w:pPr>
              <w:widowControl w:val="0"/>
              <w:autoSpaceDE w:val="0"/>
              <w:autoSpaceDN w:val="0"/>
              <w:adjustRightInd w:val="0"/>
              <w:jc w:val="center"/>
              <w:rPr>
                <w:b/>
                <w:bCs/>
              </w:rPr>
            </w:pPr>
            <w:r w:rsidRPr="007A5078">
              <w:rPr>
                <w:b/>
                <w:bCs/>
                <w:shd w:val="clear" w:color="auto" w:fill="FFFFFF"/>
              </w:rPr>
              <w:t>Порядковий номер</w:t>
            </w:r>
          </w:p>
        </w:tc>
        <w:tc>
          <w:tcPr>
            <w:tcW w:w="6097"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7A5078" w:rsidRDefault="009211D8" w:rsidP="007A5078">
            <w:pPr>
              <w:widowControl w:val="0"/>
              <w:autoSpaceDE w:val="0"/>
              <w:autoSpaceDN w:val="0"/>
              <w:adjustRightInd w:val="0"/>
              <w:jc w:val="center"/>
              <w:rPr>
                <w:b/>
                <w:bCs/>
              </w:rPr>
            </w:pPr>
            <w:r w:rsidRPr="007A5078">
              <w:rPr>
                <w:b/>
                <w:bCs/>
              </w:rPr>
              <w:t>Найменування оцінки</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7A5078" w:rsidRDefault="009211D8" w:rsidP="007A5078">
            <w:pPr>
              <w:widowControl w:val="0"/>
              <w:autoSpaceDE w:val="0"/>
              <w:autoSpaceDN w:val="0"/>
              <w:adjustRightInd w:val="0"/>
              <w:jc w:val="center"/>
              <w:rPr>
                <w:b/>
                <w:bCs/>
              </w:rPr>
            </w:pPr>
            <w:r w:rsidRPr="007A5078">
              <w:rPr>
                <w:b/>
                <w:bCs/>
              </w:rPr>
              <w:t>У перший рік (стартовий рік впровадження регулювання)</w:t>
            </w:r>
            <w:r w:rsidR="001C7115">
              <w:rPr>
                <w:b/>
                <w:bCs/>
              </w:rPr>
              <w:t>*</w:t>
            </w:r>
          </w:p>
        </w:tc>
      </w:tr>
      <w:tr w:rsidR="002F699D" w:rsidRPr="009211D8" w:rsidTr="007A5078">
        <w:trPr>
          <w:trHeight w:val="15"/>
        </w:trPr>
        <w:tc>
          <w:tcPr>
            <w:tcW w:w="949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9211D8" w:rsidRPr="00BD0CA7" w:rsidRDefault="009211D8" w:rsidP="007A5078">
            <w:pPr>
              <w:widowControl w:val="0"/>
              <w:autoSpaceDE w:val="0"/>
              <w:autoSpaceDN w:val="0"/>
              <w:adjustRightInd w:val="0"/>
              <w:jc w:val="center"/>
              <w:rPr>
                <w:b/>
              </w:rPr>
            </w:pPr>
            <w:r w:rsidRPr="00BD0CA7">
              <w:rPr>
                <w:b/>
              </w:rPr>
              <w:t>Оцінка «прямих» витрат суб’єктів малого підприємництва на виконання регулювання</w:t>
            </w:r>
          </w:p>
        </w:tc>
      </w:tr>
      <w:tr w:rsidR="002F699D" w:rsidRPr="009211D8" w:rsidTr="007A5078">
        <w:trPr>
          <w:trHeight w:val="15"/>
        </w:trPr>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BD0CA7" w:rsidRDefault="009211D8" w:rsidP="007A5078">
            <w:pPr>
              <w:widowControl w:val="0"/>
              <w:autoSpaceDE w:val="0"/>
              <w:autoSpaceDN w:val="0"/>
              <w:adjustRightInd w:val="0"/>
              <w:jc w:val="center"/>
            </w:pPr>
            <w:r w:rsidRPr="00BD0CA7">
              <w:t>1</w:t>
            </w:r>
          </w:p>
        </w:tc>
        <w:tc>
          <w:tcPr>
            <w:tcW w:w="6097"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BD0CA7" w:rsidRDefault="009211D8" w:rsidP="007A5078">
            <w:pPr>
              <w:widowControl w:val="0"/>
              <w:autoSpaceDE w:val="0"/>
              <w:autoSpaceDN w:val="0"/>
              <w:adjustRightInd w:val="0"/>
            </w:pPr>
            <w:r w:rsidRPr="00BD0CA7">
              <w:t>Придбання необхідного обладнання (пристроїв, машин, механізмів)</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BD0CA7" w:rsidRDefault="00241924" w:rsidP="007A5078">
            <w:pPr>
              <w:widowControl w:val="0"/>
              <w:autoSpaceDE w:val="0"/>
              <w:autoSpaceDN w:val="0"/>
              <w:adjustRightInd w:val="0"/>
              <w:jc w:val="center"/>
            </w:pPr>
            <w:r w:rsidRPr="00BD0CA7">
              <w:t>0,0</w:t>
            </w:r>
          </w:p>
        </w:tc>
      </w:tr>
      <w:tr w:rsidR="002F699D" w:rsidRPr="009211D8" w:rsidTr="007A5078">
        <w:trPr>
          <w:trHeight w:val="15"/>
        </w:trPr>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241924" w:rsidRPr="00BD0CA7" w:rsidRDefault="00241924" w:rsidP="007A5078">
            <w:pPr>
              <w:widowControl w:val="0"/>
              <w:autoSpaceDE w:val="0"/>
              <w:autoSpaceDN w:val="0"/>
              <w:adjustRightInd w:val="0"/>
              <w:jc w:val="center"/>
            </w:pPr>
            <w:r w:rsidRPr="00BD0CA7">
              <w:t>2</w:t>
            </w:r>
          </w:p>
        </w:tc>
        <w:tc>
          <w:tcPr>
            <w:tcW w:w="6097" w:type="dxa"/>
            <w:tcBorders>
              <w:top w:val="single" w:sz="4" w:space="0" w:color="000000"/>
              <w:left w:val="single" w:sz="4" w:space="0" w:color="000000"/>
              <w:bottom w:val="single" w:sz="4" w:space="0" w:color="000000"/>
              <w:right w:val="single" w:sz="4" w:space="0" w:color="000000"/>
            </w:tcBorders>
            <w:shd w:val="clear" w:color="000000" w:fill="FFFFFF"/>
          </w:tcPr>
          <w:p w:rsidR="00241924" w:rsidRPr="00BD0CA7" w:rsidRDefault="00241924" w:rsidP="007A5078">
            <w:pPr>
              <w:widowControl w:val="0"/>
              <w:autoSpaceDE w:val="0"/>
              <w:autoSpaceDN w:val="0"/>
              <w:adjustRightInd w:val="0"/>
            </w:pPr>
            <w:r w:rsidRPr="00BD0CA7">
              <w:t>Процедури повірки та/або постановки на відповідний облік у визначеному органі державної влади чи місцевого самоврядування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241924" w:rsidRPr="00BD0CA7" w:rsidRDefault="00241924" w:rsidP="007A5078">
            <w:pPr>
              <w:widowControl w:val="0"/>
              <w:autoSpaceDE w:val="0"/>
              <w:autoSpaceDN w:val="0"/>
              <w:adjustRightInd w:val="0"/>
              <w:jc w:val="center"/>
            </w:pPr>
            <w:r w:rsidRPr="00BD0CA7">
              <w:t>0,0</w:t>
            </w:r>
          </w:p>
        </w:tc>
      </w:tr>
      <w:tr w:rsidR="00241924" w:rsidRPr="005A59B8" w:rsidTr="007A5078">
        <w:trPr>
          <w:trHeight w:val="15"/>
        </w:trPr>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241924" w:rsidRPr="00BD0CA7" w:rsidRDefault="00241924" w:rsidP="007A5078">
            <w:pPr>
              <w:widowControl w:val="0"/>
              <w:autoSpaceDE w:val="0"/>
              <w:autoSpaceDN w:val="0"/>
              <w:adjustRightInd w:val="0"/>
              <w:jc w:val="center"/>
            </w:pPr>
            <w:r w:rsidRPr="00BD0CA7">
              <w:t>3</w:t>
            </w:r>
          </w:p>
        </w:tc>
        <w:tc>
          <w:tcPr>
            <w:tcW w:w="6097" w:type="dxa"/>
            <w:tcBorders>
              <w:top w:val="single" w:sz="4" w:space="0" w:color="000000"/>
              <w:left w:val="single" w:sz="4" w:space="0" w:color="000000"/>
              <w:bottom w:val="single" w:sz="4" w:space="0" w:color="000000"/>
              <w:right w:val="single" w:sz="4" w:space="0" w:color="000000"/>
            </w:tcBorders>
            <w:shd w:val="clear" w:color="000000" w:fill="FFFFFF"/>
          </w:tcPr>
          <w:p w:rsidR="00241924" w:rsidRPr="00BD0CA7" w:rsidRDefault="00241924" w:rsidP="007A5078">
            <w:pPr>
              <w:widowControl w:val="0"/>
              <w:autoSpaceDE w:val="0"/>
              <w:autoSpaceDN w:val="0"/>
              <w:adjustRightInd w:val="0"/>
            </w:pPr>
            <w:r w:rsidRPr="00BD0CA7">
              <w:t>Процедури експлуатації обладнання (експлуатаційні витрати – витратні матеріали)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241924" w:rsidRPr="00BD0CA7" w:rsidRDefault="00241924" w:rsidP="007A5078">
            <w:pPr>
              <w:widowControl w:val="0"/>
              <w:autoSpaceDE w:val="0"/>
              <w:autoSpaceDN w:val="0"/>
              <w:adjustRightInd w:val="0"/>
              <w:jc w:val="center"/>
            </w:pPr>
            <w:r w:rsidRPr="00BD0CA7">
              <w:t>0,0</w:t>
            </w:r>
          </w:p>
        </w:tc>
      </w:tr>
      <w:tr w:rsidR="00241924" w:rsidRPr="005A59B8" w:rsidTr="007A5078">
        <w:trPr>
          <w:trHeight w:val="15"/>
        </w:trPr>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241924" w:rsidRPr="00BD0CA7" w:rsidRDefault="00241924" w:rsidP="007A5078">
            <w:pPr>
              <w:widowControl w:val="0"/>
              <w:autoSpaceDE w:val="0"/>
              <w:autoSpaceDN w:val="0"/>
              <w:adjustRightInd w:val="0"/>
              <w:jc w:val="center"/>
            </w:pPr>
            <w:r w:rsidRPr="00BD0CA7">
              <w:t>4</w:t>
            </w:r>
          </w:p>
        </w:tc>
        <w:tc>
          <w:tcPr>
            <w:tcW w:w="6097" w:type="dxa"/>
            <w:tcBorders>
              <w:top w:val="single" w:sz="4" w:space="0" w:color="000000"/>
              <w:left w:val="single" w:sz="4" w:space="0" w:color="000000"/>
              <w:bottom w:val="single" w:sz="4" w:space="0" w:color="000000"/>
              <w:right w:val="single" w:sz="4" w:space="0" w:color="000000"/>
            </w:tcBorders>
            <w:shd w:val="clear" w:color="000000" w:fill="FFFFFF"/>
          </w:tcPr>
          <w:p w:rsidR="00241924" w:rsidRPr="00BD0CA7" w:rsidRDefault="00241924" w:rsidP="007A5078">
            <w:pPr>
              <w:widowControl w:val="0"/>
              <w:autoSpaceDE w:val="0"/>
              <w:autoSpaceDN w:val="0"/>
              <w:adjustRightInd w:val="0"/>
            </w:pPr>
            <w:r w:rsidRPr="00BD0CA7">
              <w:t>Процедури обслуговування обладнання (технічне обслуговування)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241924" w:rsidRPr="00BD0CA7" w:rsidRDefault="00241924" w:rsidP="007A5078">
            <w:pPr>
              <w:widowControl w:val="0"/>
              <w:autoSpaceDE w:val="0"/>
              <w:autoSpaceDN w:val="0"/>
              <w:adjustRightInd w:val="0"/>
              <w:jc w:val="center"/>
            </w:pPr>
            <w:r w:rsidRPr="00BD0CA7">
              <w:t>0,0</w:t>
            </w:r>
          </w:p>
        </w:tc>
      </w:tr>
      <w:tr w:rsidR="00D12A22" w:rsidRPr="005A59B8" w:rsidTr="007A5078">
        <w:trPr>
          <w:trHeight w:val="15"/>
        </w:trPr>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D12A22" w:rsidRPr="00BD0CA7" w:rsidRDefault="00D12A22" w:rsidP="007A5078">
            <w:pPr>
              <w:widowControl w:val="0"/>
              <w:autoSpaceDE w:val="0"/>
              <w:autoSpaceDN w:val="0"/>
              <w:adjustRightInd w:val="0"/>
              <w:jc w:val="center"/>
            </w:pPr>
            <w:r w:rsidRPr="00BD0CA7">
              <w:t>5</w:t>
            </w:r>
          </w:p>
        </w:tc>
        <w:tc>
          <w:tcPr>
            <w:tcW w:w="6097" w:type="dxa"/>
            <w:tcBorders>
              <w:top w:val="single" w:sz="4" w:space="0" w:color="000000"/>
              <w:left w:val="single" w:sz="4" w:space="0" w:color="000000"/>
              <w:bottom w:val="single" w:sz="4" w:space="0" w:color="000000"/>
              <w:right w:val="single" w:sz="4" w:space="0" w:color="000000"/>
            </w:tcBorders>
            <w:shd w:val="clear" w:color="000000" w:fill="FFFFFF"/>
          </w:tcPr>
          <w:p w:rsidR="00D12A22" w:rsidRPr="002F699D" w:rsidRDefault="00D12A22" w:rsidP="007A5078">
            <w:pPr>
              <w:widowControl w:val="0"/>
              <w:autoSpaceDE w:val="0"/>
              <w:autoSpaceDN w:val="0"/>
              <w:adjustRightInd w:val="0"/>
              <w:rPr>
                <w:color w:val="FF0000"/>
              </w:rPr>
            </w:pPr>
            <w:r w:rsidRPr="00747162">
              <w:t xml:space="preserve">Інші процедури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D12A22" w:rsidRPr="005A59B8" w:rsidRDefault="00D12A22" w:rsidP="007A5078">
            <w:pPr>
              <w:widowControl w:val="0"/>
              <w:autoSpaceDE w:val="0"/>
              <w:autoSpaceDN w:val="0"/>
              <w:adjustRightInd w:val="0"/>
              <w:jc w:val="center"/>
            </w:pPr>
            <w:r w:rsidRPr="00556C7D">
              <w:t>0,0</w:t>
            </w:r>
          </w:p>
        </w:tc>
      </w:tr>
      <w:tr w:rsidR="00D12A22" w:rsidRPr="005A59B8" w:rsidTr="007A5078">
        <w:trPr>
          <w:trHeight w:val="15"/>
        </w:trPr>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D12A22" w:rsidRPr="00D12A22" w:rsidRDefault="00D12A22" w:rsidP="007A5078">
            <w:pPr>
              <w:widowControl w:val="0"/>
              <w:autoSpaceDE w:val="0"/>
              <w:autoSpaceDN w:val="0"/>
              <w:adjustRightInd w:val="0"/>
              <w:jc w:val="center"/>
            </w:pPr>
            <w:r w:rsidRPr="00D12A22">
              <w:t>6</w:t>
            </w:r>
          </w:p>
        </w:tc>
        <w:tc>
          <w:tcPr>
            <w:tcW w:w="6097" w:type="dxa"/>
            <w:tcBorders>
              <w:top w:val="single" w:sz="4" w:space="0" w:color="000000"/>
              <w:left w:val="single" w:sz="4" w:space="0" w:color="000000"/>
              <w:bottom w:val="single" w:sz="4" w:space="0" w:color="000000"/>
              <w:right w:val="single" w:sz="4" w:space="0" w:color="000000"/>
            </w:tcBorders>
            <w:shd w:val="clear" w:color="000000" w:fill="FFFFFF"/>
          </w:tcPr>
          <w:p w:rsidR="00D12A22" w:rsidRPr="00D12A22" w:rsidRDefault="00D12A22" w:rsidP="007A5078">
            <w:pPr>
              <w:widowControl w:val="0"/>
              <w:autoSpaceDE w:val="0"/>
              <w:autoSpaceDN w:val="0"/>
              <w:adjustRightInd w:val="0"/>
            </w:pPr>
            <w:r w:rsidRPr="00D12A22">
              <w:t>Разом, гривень Формула: (сума рядків 1+2+3+4+5)</w:t>
            </w:r>
          </w:p>
          <w:p w:rsidR="00D12A22" w:rsidRPr="00D12A22" w:rsidRDefault="00D12A22" w:rsidP="007A5078">
            <w:pPr>
              <w:widowControl w:val="0"/>
              <w:autoSpaceDE w:val="0"/>
              <w:autoSpaceDN w:val="0"/>
              <w:adjustRightInd w:val="0"/>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D12A22" w:rsidRPr="005A59B8" w:rsidRDefault="00D12A22" w:rsidP="007A5078">
            <w:pPr>
              <w:widowControl w:val="0"/>
              <w:autoSpaceDE w:val="0"/>
              <w:autoSpaceDN w:val="0"/>
              <w:adjustRightInd w:val="0"/>
              <w:jc w:val="center"/>
            </w:pPr>
            <w:r w:rsidRPr="00556C7D">
              <w:t>0,0</w:t>
            </w:r>
          </w:p>
        </w:tc>
      </w:tr>
      <w:tr w:rsidR="009211D8" w:rsidRPr="005A59B8" w:rsidTr="007A5078">
        <w:trPr>
          <w:trHeight w:val="15"/>
        </w:trPr>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D12A22" w:rsidRDefault="009211D8" w:rsidP="007A5078">
            <w:pPr>
              <w:widowControl w:val="0"/>
              <w:autoSpaceDE w:val="0"/>
              <w:autoSpaceDN w:val="0"/>
              <w:adjustRightInd w:val="0"/>
              <w:jc w:val="center"/>
            </w:pPr>
            <w:r w:rsidRPr="00D12A22">
              <w:t>7</w:t>
            </w:r>
          </w:p>
        </w:tc>
        <w:tc>
          <w:tcPr>
            <w:tcW w:w="6097"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D12A22" w:rsidRDefault="009211D8" w:rsidP="007A5078">
            <w:pPr>
              <w:widowControl w:val="0"/>
              <w:autoSpaceDE w:val="0"/>
              <w:autoSpaceDN w:val="0"/>
              <w:adjustRightInd w:val="0"/>
            </w:pPr>
            <w:r w:rsidRPr="00D12A22">
              <w:t>Кількість суб’єктів господарювання, що повинні виконати вимоги регулювання, одиниць:</w:t>
            </w:r>
          </w:p>
          <w:p w:rsidR="009211D8" w:rsidRPr="00D12A22" w:rsidRDefault="009211D8" w:rsidP="00D35786">
            <w:pPr>
              <w:pStyle w:val="af1"/>
              <w:widowControl w:val="0"/>
              <w:numPr>
                <w:ilvl w:val="0"/>
                <w:numId w:val="4"/>
              </w:numPr>
              <w:autoSpaceDE w:val="0"/>
              <w:autoSpaceDN w:val="0"/>
              <w:adjustRightInd w:val="0"/>
              <w:ind w:left="573" w:firstLine="0"/>
            </w:pPr>
            <w:r w:rsidRPr="00D12A22">
              <w:t xml:space="preserve">платники І </w:t>
            </w:r>
            <w:r w:rsidR="00D12A22" w:rsidRPr="00D12A22">
              <w:t xml:space="preserve">та ІІ </w:t>
            </w:r>
            <w:r w:rsidRPr="00D12A22">
              <w:t>груп</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5A59B8" w:rsidRDefault="00D12A22" w:rsidP="007A5078">
            <w:pPr>
              <w:widowControl w:val="0"/>
              <w:autoSpaceDE w:val="0"/>
              <w:autoSpaceDN w:val="0"/>
              <w:adjustRightInd w:val="0"/>
              <w:jc w:val="center"/>
            </w:pPr>
            <w:r>
              <w:t>662</w:t>
            </w:r>
          </w:p>
        </w:tc>
      </w:tr>
      <w:tr w:rsidR="009211D8" w:rsidRPr="005A59B8" w:rsidTr="007A5078">
        <w:trPr>
          <w:trHeight w:val="15"/>
        </w:trPr>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5A59B8" w:rsidRDefault="009211D8" w:rsidP="007A5078">
            <w:pPr>
              <w:widowControl w:val="0"/>
              <w:autoSpaceDE w:val="0"/>
              <w:autoSpaceDN w:val="0"/>
              <w:adjustRightInd w:val="0"/>
              <w:jc w:val="center"/>
            </w:pPr>
            <w:r w:rsidRPr="005A59B8">
              <w:t>8</w:t>
            </w:r>
          </w:p>
        </w:tc>
        <w:tc>
          <w:tcPr>
            <w:tcW w:w="6097"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5A59B8" w:rsidRDefault="009211D8" w:rsidP="007A5078">
            <w:pPr>
              <w:widowControl w:val="0"/>
              <w:autoSpaceDE w:val="0"/>
              <w:autoSpaceDN w:val="0"/>
              <w:adjustRightInd w:val="0"/>
              <w:rPr>
                <w:b/>
              </w:rPr>
            </w:pPr>
            <w:r w:rsidRPr="005A59B8">
              <w:rPr>
                <w:b/>
              </w:rPr>
              <w:t>Сумарно за рік, гривень</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5A59B8" w:rsidRDefault="00D12A22" w:rsidP="007A5078">
            <w:pPr>
              <w:widowControl w:val="0"/>
              <w:autoSpaceDE w:val="0"/>
              <w:autoSpaceDN w:val="0"/>
              <w:adjustRightInd w:val="0"/>
              <w:jc w:val="center"/>
            </w:pPr>
            <w:r>
              <w:t>0,0</w:t>
            </w:r>
          </w:p>
        </w:tc>
      </w:tr>
      <w:tr w:rsidR="009211D8" w:rsidRPr="005A59B8" w:rsidTr="007A5078">
        <w:trPr>
          <w:trHeight w:val="15"/>
        </w:trPr>
        <w:tc>
          <w:tcPr>
            <w:tcW w:w="9498" w:type="dxa"/>
            <w:gridSpan w:val="3"/>
            <w:tcBorders>
              <w:top w:val="single" w:sz="4" w:space="0" w:color="000000"/>
              <w:left w:val="single" w:sz="4" w:space="0" w:color="000000"/>
              <w:bottom w:val="single" w:sz="4" w:space="0" w:color="000000"/>
              <w:right w:val="single" w:sz="4" w:space="0" w:color="000000"/>
            </w:tcBorders>
            <w:shd w:val="clear" w:color="000000" w:fill="FFFFFF"/>
          </w:tcPr>
          <w:p w:rsidR="009211D8" w:rsidRPr="005A59B8" w:rsidRDefault="009211D8" w:rsidP="000016CE">
            <w:pPr>
              <w:widowControl w:val="0"/>
              <w:autoSpaceDE w:val="0"/>
              <w:autoSpaceDN w:val="0"/>
              <w:adjustRightInd w:val="0"/>
              <w:jc w:val="center"/>
              <w:rPr>
                <w:i/>
              </w:rPr>
            </w:pPr>
            <w:r w:rsidRPr="005A59B8">
              <w:rPr>
                <w:b/>
              </w:rPr>
              <w:t>Оцінка вартості адміністративних процедур суб’єктів малого підприємництва щодо виконання регулювання та звітування</w:t>
            </w:r>
          </w:p>
        </w:tc>
      </w:tr>
      <w:tr w:rsidR="009211D8" w:rsidRPr="005A59B8" w:rsidTr="007A5078">
        <w:trPr>
          <w:trHeight w:val="1726"/>
        </w:trPr>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5A59B8" w:rsidRDefault="009211D8" w:rsidP="007A5078">
            <w:pPr>
              <w:widowControl w:val="0"/>
              <w:autoSpaceDE w:val="0"/>
              <w:autoSpaceDN w:val="0"/>
              <w:adjustRightInd w:val="0"/>
              <w:jc w:val="center"/>
            </w:pPr>
            <w:r w:rsidRPr="005A59B8">
              <w:t>9</w:t>
            </w:r>
          </w:p>
        </w:tc>
        <w:tc>
          <w:tcPr>
            <w:tcW w:w="6097"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5A59B8" w:rsidRDefault="009211D8" w:rsidP="007A5078">
            <w:pPr>
              <w:widowControl w:val="0"/>
              <w:autoSpaceDE w:val="0"/>
              <w:autoSpaceDN w:val="0"/>
              <w:adjustRightInd w:val="0"/>
            </w:pPr>
            <w:r w:rsidRPr="005A59B8">
              <w:t>Процедури отримання первинної інформації про вимоги регулювання (ознайомлення з текстом рішення)</w:t>
            </w:r>
          </w:p>
          <w:p w:rsidR="006F55FC" w:rsidRDefault="009211D8" w:rsidP="007A5078">
            <w:pPr>
              <w:widowControl w:val="0"/>
              <w:autoSpaceDE w:val="0"/>
              <w:autoSpaceDN w:val="0"/>
              <w:adjustRightInd w:val="0"/>
              <w:rPr>
                <w:i/>
                <w:iCs/>
                <w:color w:val="333333"/>
                <w:shd w:val="clear" w:color="auto" w:fill="FFFFFF"/>
              </w:rPr>
            </w:pPr>
            <w:r w:rsidRPr="00E91CB7">
              <w:rPr>
                <w:i/>
                <w:iCs/>
              </w:rPr>
              <w:t>Формула: 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w:t>
            </w:r>
            <w:r w:rsidR="008B5521">
              <w:rPr>
                <w:i/>
                <w:iCs/>
                <w:color w:val="333333"/>
                <w:shd w:val="clear" w:color="auto" w:fill="FFFFFF"/>
              </w:rPr>
              <w:t xml:space="preserve"> </w:t>
            </w:r>
          </w:p>
          <w:p w:rsidR="009211D8" w:rsidRPr="005A59B8" w:rsidRDefault="00D12A22" w:rsidP="007A5078">
            <w:pPr>
              <w:widowControl w:val="0"/>
              <w:autoSpaceDE w:val="0"/>
              <w:autoSpaceDN w:val="0"/>
              <w:adjustRightInd w:val="0"/>
            </w:pPr>
            <w:r w:rsidRPr="003B4607">
              <w:rPr>
                <w:i/>
                <w:iCs/>
              </w:rPr>
              <w:t>(</w:t>
            </w:r>
            <w:r w:rsidR="009211D8" w:rsidRPr="003B4607">
              <w:rPr>
                <w:i/>
                <w:iCs/>
              </w:rPr>
              <w:t>0,</w:t>
            </w:r>
            <w:r w:rsidR="00ED571B" w:rsidRPr="003B4607">
              <w:rPr>
                <w:i/>
                <w:iCs/>
              </w:rPr>
              <w:t>4</w:t>
            </w:r>
            <w:r w:rsidR="009211D8" w:rsidRPr="003B4607">
              <w:rPr>
                <w:i/>
                <w:iCs/>
              </w:rPr>
              <w:t xml:space="preserve"> год</w:t>
            </w:r>
            <w:r w:rsidR="003B4607">
              <w:rPr>
                <w:i/>
                <w:iCs/>
              </w:rPr>
              <w:t xml:space="preserve"> Х</w:t>
            </w:r>
            <w:r w:rsidR="009211D8" w:rsidRPr="003B4607">
              <w:rPr>
                <w:i/>
                <w:iCs/>
              </w:rPr>
              <w:t xml:space="preserve"> </w:t>
            </w:r>
            <w:r w:rsidR="00ED571B" w:rsidRPr="003B4607">
              <w:rPr>
                <w:i/>
                <w:iCs/>
              </w:rPr>
              <w:t>52</w:t>
            </w:r>
            <w:r w:rsidR="003B4607">
              <w:rPr>
                <w:i/>
                <w:iCs/>
              </w:rPr>
              <w:t>,0</w:t>
            </w:r>
            <w:r w:rsidR="008E4FF9" w:rsidRPr="003B4607">
              <w:rPr>
                <w:i/>
                <w:iCs/>
              </w:rPr>
              <w:t xml:space="preserve"> грн</w:t>
            </w:r>
            <w:r w:rsidR="008E4FF9" w:rsidRPr="003B4607">
              <w:rPr>
                <w:i/>
                <w:iCs/>
                <w:lang w:val="ru-RU"/>
              </w:rPr>
              <w:t>/</w:t>
            </w:r>
            <w:r w:rsidR="008E4FF9" w:rsidRPr="003B4607">
              <w:rPr>
                <w:i/>
                <w:iCs/>
              </w:rPr>
              <w:t>год</w:t>
            </w:r>
            <w:r w:rsidR="000016CE">
              <w:rPr>
                <w:i/>
                <w:iCs/>
              </w:rPr>
              <w:t>*</w:t>
            </w:r>
            <w:r w:rsidR="009F5205">
              <w:rPr>
                <w:i/>
                <w:iCs/>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5A59B8" w:rsidRDefault="003B4607" w:rsidP="007A5078">
            <w:pPr>
              <w:widowControl w:val="0"/>
              <w:autoSpaceDE w:val="0"/>
              <w:autoSpaceDN w:val="0"/>
              <w:adjustRightInd w:val="0"/>
              <w:jc w:val="center"/>
            </w:pPr>
            <w:r>
              <w:t>20,8 грн</w:t>
            </w:r>
          </w:p>
        </w:tc>
      </w:tr>
      <w:tr w:rsidR="009211D8" w:rsidRPr="005A59B8" w:rsidTr="007A5078">
        <w:trPr>
          <w:trHeight w:val="15"/>
        </w:trPr>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5A59B8" w:rsidRDefault="009211D8" w:rsidP="007A5078">
            <w:pPr>
              <w:widowControl w:val="0"/>
              <w:autoSpaceDE w:val="0"/>
              <w:autoSpaceDN w:val="0"/>
              <w:adjustRightInd w:val="0"/>
              <w:jc w:val="center"/>
            </w:pPr>
            <w:r w:rsidRPr="005A59B8">
              <w:t>10</w:t>
            </w:r>
          </w:p>
        </w:tc>
        <w:tc>
          <w:tcPr>
            <w:tcW w:w="6097"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5A59B8" w:rsidRDefault="009211D8" w:rsidP="007A5078">
            <w:pPr>
              <w:widowControl w:val="0"/>
              <w:autoSpaceDE w:val="0"/>
              <w:autoSpaceDN w:val="0"/>
              <w:adjustRightInd w:val="0"/>
            </w:pPr>
            <w:r w:rsidRPr="005A59B8">
              <w:t>Процедур</w:t>
            </w:r>
            <w:r w:rsidR="008B5521">
              <w:t>и</w:t>
            </w:r>
            <w:r w:rsidRPr="005A59B8">
              <w:t xml:space="preserve"> організації виконання вимог регулювання (внесення змін до внутрішніх процедур обліку та звітності) </w:t>
            </w:r>
          </w:p>
          <w:p w:rsidR="006F55FC" w:rsidRDefault="006F55FC" w:rsidP="007A5078">
            <w:pPr>
              <w:widowControl w:val="0"/>
              <w:autoSpaceDE w:val="0"/>
              <w:autoSpaceDN w:val="0"/>
              <w:adjustRightInd w:val="0"/>
              <w:rPr>
                <w:i/>
              </w:rPr>
            </w:pPr>
            <w:r w:rsidRPr="0054286E">
              <w:rPr>
                <w:i/>
              </w:rPr>
              <w:t>Формул</w:t>
            </w:r>
            <w:r w:rsidRPr="0054286E">
              <w:t xml:space="preserve">а:  </w:t>
            </w:r>
            <w:r w:rsidRPr="0054286E">
              <w:rPr>
                <w:i/>
              </w:rPr>
              <w:t>витрати часу на розроблення та впровадження внутрішніх для суб’єкта малого підприємництва процедур на впровадження вимог регулювання</w:t>
            </w:r>
            <w:r w:rsidRPr="005A59B8">
              <w:t xml:space="preserve"> обліку та звітності</w:t>
            </w:r>
            <w:r w:rsidRPr="0054286E">
              <w:rPr>
                <w:i/>
              </w:rPr>
              <w:t xml:space="preserve"> Х вартість часу суб’єкта малого підприємництва (заробітна плата) </w:t>
            </w:r>
          </w:p>
          <w:p w:rsidR="009211D8" w:rsidRPr="005A59B8" w:rsidRDefault="009211D8" w:rsidP="007A5078">
            <w:pPr>
              <w:widowControl w:val="0"/>
              <w:autoSpaceDE w:val="0"/>
              <w:autoSpaceDN w:val="0"/>
              <w:adjustRightInd w:val="0"/>
            </w:pPr>
            <w:r w:rsidRPr="003B4607">
              <w:rPr>
                <w:i/>
                <w:iCs/>
              </w:rPr>
              <w:t xml:space="preserve">(0,5 год. </w:t>
            </w:r>
            <w:r w:rsidR="003B4607" w:rsidRPr="003B4607">
              <w:rPr>
                <w:i/>
                <w:iCs/>
              </w:rPr>
              <w:t>Х</w:t>
            </w:r>
            <w:r w:rsidRPr="003B4607">
              <w:rPr>
                <w:i/>
                <w:iCs/>
              </w:rPr>
              <w:t xml:space="preserve"> </w:t>
            </w:r>
            <w:r w:rsidR="003B4607" w:rsidRPr="003B4607">
              <w:rPr>
                <w:i/>
                <w:iCs/>
              </w:rPr>
              <w:t>52,0 грн</w:t>
            </w:r>
            <w:r w:rsidR="003B4607" w:rsidRPr="006F55FC">
              <w:rPr>
                <w:i/>
                <w:iCs/>
              </w:rPr>
              <w:t>/</w:t>
            </w:r>
            <w:r w:rsidR="003B4607" w:rsidRPr="003B4607">
              <w:rPr>
                <w:i/>
                <w:iCs/>
              </w:rPr>
              <w:t>год</w:t>
            </w:r>
            <w:r w:rsidR="000016CE">
              <w:rPr>
                <w:i/>
                <w:iCs/>
              </w:rPr>
              <w:t>*</w:t>
            </w:r>
            <w:r w:rsidR="009F5205">
              <w:rPr>
                <w:i/>
                <w:iCs/>
              </w:rPr>
              <w:t>*</w:t>
            </w:r>
            <w:r w:rsidR="006F55FC">
              <w:rPr>
                <w:i/>
                <w:iCs/>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5A59B8" w:rsidRDefault="003B4607" w:rsidP="007A5078">
            <w:pPr>
              <w:widowControl w:val="0"/>
              <w:autoSpaceDE w:val="0"/>
              <w:autoSpaceDN w:val="0"/>
              <w:adjustRightInd w:val="0"/>
              <w:jc w:val="center"/>
            </w:pPr>
            <w:r>
              <w:t>26,0 грн</w:t>
            </w:r>
          </w:p>
        </w:tc>
      </w:tr>
      <w:tr w:rsidR="003B4607" w:rsidRPr="005A59B8" w:rsidTr="007A5078">
        <w:trPr>
          <w:trHeight w:val="15"/>
        </w:trPr>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3B4607" w:rsidRPr="005A59B8" w:rsidRDefault="003B4607" w:rsidP="007A5078">
            <w:pPr>
              <w:widowControl w:val="0"/>
              <w:autoSpaceDE w:val="0"/>
              <w:autoSpaceDN w:val="0"/>
              <w:adjustRightInd w:val="0"/>
              <w:jc w:val="center"/>
            </w:pPr>
            <w:r w:rsidRPr="005A59B8">
              <w:t>11</w:t>
            </w:r>
          </w:p>
        </w:tc>
        <w:tc>
          <w:tcPr>
            <w:tcW w:w="6097" w:type="dxa"/>
            <w:tcBorders>
              <w:top w:val="single" w:sz="4" w:space="0" w:color="000000"/>
              <w:left w:val="single" w:sz="4" w:space="0" w:color="000000"/>
              <w:bottom w:val="single" w:sz="4" w:space="0" w:color="000000"/>
              <w:right w:val="single" w:sz="4" w:space="0" w:color="000000"/>
            </w:tcBorders>
            <w:shd w:val="clear" w:color="000000" w:fill="FFFFFF"/>
          </w:tcPr>
          <w:p w:rsidR="003B4607" w:rsidRPr="005A59B8" w:rsidRDefault="003B4607" w:rsidP="007A5078">
            <w:pPr>
              <w:widowControl w:val="0"/>
              <w:autoSpaceDE w:val="0"/>
              <w:autoSpaceDN w:val="0"/>
              <w:adjustRightInd w:val="0"/>
            </w:pPr>
            <w:r w:rsidRPr="005A59B8">
              <w:t>Процедури офіційного звітування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3B4607" w:rsidRPr="003B4607" w:rsidRDefault="003B4607" w:rsidP="007A5078">
            <w:pPr>
              <w:widowControl w:val="0"/>
              <w:autoSpaceDE w:val="0"/>
              <w:autoSpaceDN w:val="0"/>
              <w:adjustRightInd w:val="0"/>
              <w:jc w:val="center"/>
            </w:pPr>
            <w:r w:rsidRPr="003B4607">
              <w:t>0,0</w:t>
            </w:r>
          </w:p>
        </w:tc>
      </w:tr>
      <w:tr w:rsidR="003B4607" w:rsidRPr="005A59B8" w:rsidTr="007A5078">
        <w:trPr>
          <w:trHeight w:val="15"/>
        </w:trPr>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3B4607" w:rsidRPr="005A59B8" w:rsidRDefault="003B4607" w:rsidP="007A5078">
            <w:pPr>
              <w:widowControl w:val="0"/>
              <w:autoSpaceDE w:val="0"/>
              <w:autoSpaceDN w:val="0"/>
              <w:adjustRightInd w:val="0"/>
              <w:jc w:val="center"/>
            </w:pPr>
            <w:r w:rsidRPr="005A59B8">
              <w:t>12</w:t>
            </w:r>
          </w:p>
        </w:tc>
        <w:tc>
          <w:tcPr>
            <w:tcW w:w="6097" w:type="dxa"/>
            <w:tcBorders>
              <w:top w:val="single" w:sz="4" w:space="0" w:color="000000"/>
              <w:left w:val="single" w:sz="4" w:space="0" w:color="000000"/>
              <w:bottom w:val="single" w:sz="4" w:space="0" w:color="000000"/>
              <w:right w:val="single" w:sz="4" w:space="0" w:color="000000"/>
            </w:tcBorders>
            <w:shd w:val="clear" w:color="000000" w:fill="FFFFFF"/>
          </w:tcPr>
          <w:p w:rsidR="003B4607" w:rsidRPr="005A59B8" w:rsidRDefault="003B4607" w:rsidP="007A5078">
            <w:pPr>
              <w:widowControl w:val="0"/>
              <w:autoSpaceDE w:val="0"/>
              <w:autoSpaceDN w:val="0"/>
              <w:adjustRightInd w:val="0"/>
            </w:pPr>
            <w:r w:rsidRPr="005A59B8">
              <w:t>Процедури щодо забезпечення процесу перевірок</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3B4607" w:rsidRPr="003B4607" w:rsidRDefault="003B4607" w:rsidP="007A5078">
            <w:pPr>
              <w:widowControl w:val="0"/>
              <w:autoSpaceDE w:val="0"/>
              <w:autoSpaceDN w:val="0"/>
              <w:adjustRightInd w:val="0"/>
              <w:jc w:val="center"/>
            </w:pPr>
            <w:r w:rsidRPr="003B4607">
              <w:t>0,0</w:t>
            </w:r>
          </w:p>
        </w:tc>
      </w:tr>
      <w:tr w:rsidR="003B4607" w:rsidRPr="005A59B8" w:rsidTr="007A5078">
        <w:trPr>
          <w:trHeight w:val="15"/>
        </w:trPr>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3B4607" w:rsidRPr="005A59B8" w:rsidRDefault="003B4607" w:rsidP="007A5078">
            <w:pPr>
              <w:widowControl w:val="0"/>
              <w:autoSpaceDE w:val="0"/>
              <w:autoSpaceDN w:val="0"/>
              <w:adjustRightInd w:val="0"/>
              <w:jc w:val="center"/>
            </w:pPr>
            <w:r w:rsidRPr="005A59B8">
              <w:t>13</w:t>
            </w:r>
          </w:p>
        </w:tc>
        <w:tc>
          <w:tcPr>
            <w:tcW w:w="6097" w:type="dxa"/>
            <w:tcBorders>
              <w:top w:val="single" w:sz="4" w:space="0" w:color="000000"/>
              <w:left w:val="single" w:sz="4" w:space="0" w:color="000000"/>
              <w:bottom w:val="single" w:sz="4" w:space="0" w:color="000000"/>
              <w:right w:val="single" w:sz="4" w:space="0" w:color="000000"/>
            </w:tcBorders>
            <w:shd w:val="clear" w:color="000000" w:fill="FFFFFF"/>
          </w:tcPr>
          <w:p w:rsidR="003B4607" w:rsidRPr="005A59B8" w:rsidRDefault="003B4607" w:rsidP="007A5078">
            <w:pPr>
              <w:widowControl w:val="0"/>
              <w:autoSpaceDE w:val="0"/>
              <w:autoSpaceDN w:val="0"/>
              <w:adjustRightInd w:val="0"/>
            </w:pPr>
            <w:r w:rsidRPr="005A59B8">
              <w:t>Інші процедури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3B4607" w:rsidRPr="003B4607" w:rsidRDefault="003B4607" w:rsidP="007A5078">
            <w:pPr>
              <w:widowControl w:val="0"/>
              <w:autoSpaceDE w:val="0"/>
              <w:autoSpaceDN w:val="0"/>
              <w:adjustRightInd w:val="0"/>
              <w:jc w:val="center"/>
            </w:pPr>
            <w:r w:rsidRPr="003B4607">
              <w:t>0,0</w:t>
            </w:r>
          </w:p>
        </w:tc>
      </w:tr>
      <w:tr w:rsidR="009211D8" w:rsidRPr="005A59B8" w:rsidTr="007A5078">
        <w:trPr>
          <w:trHeight w:val="15"/>
        </w:trPr>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5A59B8" w:rsidRDefault="009211D8" w:rsidP="007A5078">
            <w:pPr>
              <w:widowControl w:val="0"/>
              <w:autoSpaceDE w:val="0"/>
              <w:autoSpaceDN w:val="0"/>
              <w:adjustRightInd w:val="0"/>
              <w:jc w:val="center"/>
            </w:pPr>
            <w:r w:rsidRPr="005A59B8">
              <w:t>14</w:t>
            </w:r>
          </w:p>
        </w:tc>
        <w:tc>
          <w:tcPr>
            <w:tcW w:w="6097"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5A59B8" w:rsidRDefault="009211D8" w:rsidP="007A5078">
            <w:pPr>
              <w:widowControl w:val="0"/>
              <w:autoSpaceDE w:val="0"/>
              <w:autoSpaceDN w:val="0"/>
              <w:adjustRightInd w:val="0"/>
            </w:pPr>
            <w:r w:rsidRPr="005A59B8">
              <w:t>Разом, гривень (сума рядків 9+10+11+12+13)</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5A59B8" w:rsidRDefault="003B4607" w:rsidP="007A5078">
            <w:pPr>
              <w:widowControl w:val="0"/>
              <w:autoSpaceDE w:val="0"/>
              <w:autoSpaceDN w:val="0"/>
              <w:adjustRightInd w:val="0"/>
              <w:jc w:val="center"/>
            </w:pPr>
            <w:r>
              <w:t>46,80 грн</w:t>
            </w:r>
          </w:p>
        </w:tc>
      </w:tr>
      <w:tr w:rsidR="009211D8" w:rsidRPr="005A59B8" w:rsidTr="007A5078">
        <w:trPr>
          <w:trHeight w:val="454"/>
        </w:trPr>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5A59B8" w:rsidRDefault="009211D8" w:rsidP="007A5078">
            <w:pPr>
              <w:widowControl w:val="0"/>
              <w:autoSpaceDE w:val="0"/>
              <w:autoSpaceDN w:val="0"/>
              <w:adjustRightInd w:val="0"/>
              <w:jc w:val="center"/>
            </w:pPr>
            <w:r w:rsidRPr="005A59B8">
              <w:t>15</w:t>
            </w:r>
          </w:p>
        </w:tc>
        <w:tc>
          <w:tcPr>
            <w:tcW w:w="6097"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5A59B8" w:rsidRDefault="009211D8" w:rsidP="007A5078">
            <w:pPr>
              <w:widowControl w:val="0"/>
              <w:autoSpaceDE w:val="0"/>
              <w:autoSpaceDN w:val="0"/>
              <w:adjustRightInd w:val="0"/>
            </w:pPr>
            <w:r w:rsidRPr="005A59B8">
              <w:t>Кількість суб’єктів малого підприємництва, що повинні виконати вимоги регулювання, одиниць</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5A59B8" w:rsidRDefault="0084389A" w:rsidP="007A5078">
            <w:pPr>
              <w:widowControl w:val="0"/>
              <w:autoSpaceDE w:val="0"/>
              <w:autoSpaceDN w:val="0"/>
              <w:adjustRightInd w:val="0"/>
              <w:jc w:val="center"/>
            </w:pPr>
            <w:r>
              <w:t>662</w:t>
            </w:r>
          </w:p>
        </w:tc>
      </w:tr>
      <w:tr w:rsidR="009211D8" w:rsidRPr="005A59B8" w:rsidTr="007A5078">
        <w:trPr>
          <w:trHeight w:val="15"/>
        </w:trPr>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5A59B8" w:rsidRDefault="009211D8" w:rsidP="007A5078">
            <w:pPr>
              <w:widowControl w:val="0"/>
              <w:autoSpaceDE w:val="0"/>
              <w:autoSpaceDN w:val="0"/>
              <w:adjustRightInd w:val="0"/>
              <w:jc w:val="center"/>
            </w:pPr>
            <w:r w:rsidRPr="005A59B8">
              <w:t>16</w:t>
            </w:r>
          </w:p>
        </w:tc>
        <w:tc>
          <w:tcPr>
            <w:tcW w:w="6097"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5A59B8" w:rsidRDefault="009211D8" w:rsidP="007A5078">
            <w:pPr>
              <w:widowControl w:val="0"/>
              <w:autoSpaceDE w:val="0"/>
              <w:autoSpaceDN w:val="0"/>
              <w:adjustRightInd w:val="0"/>
            </w:pPr>
            <w:r w:rsidRPr="005A59B8">
              <w:t>Сумарно, гривень Формула: (рядок 14 х рядок 15)</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5A59B8" w:rsidRDefault="003B4607" w:rsidP="007A5078">
            <w:pPr>
              <w:widowControl w:val="0"/>
              <w:autoSpaceDE w:val="0"/>
              <w:autoSpaceDN w:val="0"/>
              <w:adjustRightInd w:val="0"/>
              <w:jc w:val="center"/>
            </w:pPr>
            <w:r w:rsidRPr="003B4607">
              <w:t>30981</w:t>
            </w:r>
            <w:r w:rsidR="00696618">
              <w:t>,</w:t>
            </w:r>
            <w:r w:rsidRPr="003B4607">
              <w:t>6</w:t>
            </w:r>
          </w:p>
        </w:tc>
      </w:tr>
    </w:tbl>
    <w:p w:rsidR="009F5205" w:rsidRDefault="009F5205" w:rsidP="000D1D40">
      <w:pPr>
        <w:widowControl w:val="0"/>
        <w:autoSpaceDE w:val="0"/>
        <w:autoSpaceDN w:val="0"/>
        <w:adjustRightInd w:val="0"/>
        <w:ind w:firstLine="567"/>
        <w:jc w:val="both"/>
        <w:rPr>
          <w:rFonts w:ascii="Bookman Old Style" w:hAnsi="Bookman Old Style" w:cs="Times New Roman CYR"/>
          <w:i/>
          <w:sz w:val="18"/>
          <w:szCs w:val="18"/>
        </w:rPr>
      </w:pPr>
    </w:p>
    <w:p w:rsidR="00B24106" w:rsidRDefault="00B24106" w:rsidP="000016CE">
      <w:pPr>
        <w:widowControl w:val="0"/>
        <w:autoSpaceDE w:val="0"/>
        <w:autoSpaceDN w:val="0"/>
        <w:adjustRightInd w:val="0"/>
        <w:ind w:firstLine="567"/>
        <w:jc w:val="both"/>
        <w:rPr>
          <w:i/>
          <w:iCs/>
        </w:rPr>
      </w:pPr>
    </w:p>
    <w:p w:rsidR="000016CE" w:rsidRPr="000016CE" w:rsidRDefault="000016CE" w:rsidP="000016CE">
      <w:pPr>
        <w:widowControl w:val="0"/>
        <w:autoSpaceDE w:val="0"/>
        <w:autoSpaceDN w:val="0"/>
        <w:adjustRightInd w:val="0"/>
        <w:ind w:firstLine="567"/>
        <w:jc w:val="both"/>
        <w:rPr>
          <w:i/>
          <w:iCs/>
        </w:rPr>
      </w:pPr>
      <w:r w:rsidRPr="000016CE">
        <w:rPr>
          <w:i/>
          <w:iCs/>
        </w:rPr>
        <w:lastRenderedPageBreak/>
        <w:t>*Розрахунок витрат суб’єктів малого підприємництва здійснено за перший (стартовий) рік впровадження регулювання, адже застосовуються показники розміру мінімальної заробітної плати, в т.ч. в погодинному розмірі, що визначаються на законодавчому рівні.</w:t>
      </w:r>
    </w:p>
    <w:p w:rsidR="009211D8" w:rsidRPr="000016CE" w:rsidRDefault="009F5205" w:rsidP="000016CE">
      <w:pPr>
        <w:ind w:firstLine="567"/>
        <w:jc w:val="both"/>
        <w:rPr>
          <w:i/>
        </w:rPr>
      </w:pPr>
      <w:r w:rsidRPr="000016CE">
        <w:rPr>
          <w:i/>
        </w:rPr>
        <w:t>*</w:t>
      </w:r>
      <w:r w:rsidR="000016CE" w:rsidRPr="000016CE">
        <w:rPr>
          <w:i/>
        </w:rPr>
        <w:t>*</w:t>
      </w:r>
      <w:r w:rsidRPr="000016CE">
        <w:rPr>
          <w:i/>
        </w:rPr>
        <w:t>Для розрахунку оцінки вартості адміністративних процедур суб’єктів малого підприємництва щодо виконання регулювання та звітування береться розмір мінімальної заробітної плати, який встановлений Законом України «Про Державний бюджет України на 202</w:t>
      </w:r>
      <w:r w:rsidR="00A90A9B" w:rsidRPr="000016CE">
        <w:rPr>
          <w:i/>
        </w:rPr>
        <w:t>6</w:t>
      </w:r>
      <w:r w:rsidRPr="000016CE">
        <w:rPr>
          <w:i/>
        </w:rPr>
        <w:t xml:space="preserve"> рік» від </w:t>
      </w:r>
      <w:r w:rsidR="00A90A9B" w:rsidRPr="000016CE">
        <w:rPr>
          <w:i/>
        </w:rPr>
        <w:t>03</w:t>
      </w:r>
      <w:r w:rsidRPr="000016CE">
        <w:rPr>
          <w:i/>
        </w:rPr>
        <w:t>.12.202</w:t>
      </w:r>
      <w:r w:rsidR="00A90A9B" w:rsidRPr="000016CE">
        <w:rPr>
          <w:i/>
        </w:rPr>
        <w:t>5</w:t>
      </w:r>
      <w:r w:rsidRPr="000016CE">
        <w:rPr>
          <w:i/>
        </w:rPr>
        <w:t xml:space="preserve"> № </w:t>
      </w:r>
      <w:r w:rsidRPr="000016CE">
        <w:rPr>
          <w:i/>
          <w:shd w:val="clear" w:color="auto" w:fill="FFFFFF"/>
        </w:rPr>
        <w:t> </w:t>
      </w:r>
      <w:r w:rsidR="00A90A9B" w:rsidRPr="000016CE">
        <w:t xml:space="preserve">№4695-IX </w:t>
      </w:r>
      <w:r w:rsidRPr="000016CE">
        <w:rPr>
          <w:i/>
        </w:rPr>
        <w:t>на 01.01.202</w:t>
      </w:r>
      <w:r w:rsidR="00A90A9B" w:rsidRPr="000016CE">
        <w:rPr>
          <w:i/>
        </w:rPr>
        <w:t>6</w:t>
      </w:r>
      <w:r w:rsidRPr="000016CE">
        <w:rPr>
          <w:i/>
        </w:rPr>
        <w:t xml:space="preserve"> – </w:t>
      </w:r>
      <w:r w:rsidR="00A90A9B" w:rsidRPr="000016CE">
        <w:rPr>
          <w:i/>
        </w:rPr>
        <w:t>8647</w:t>
      </w:r>
      <w:r w:rsidRPr="000016CE">
        <w:rPr>
          <w:i/>
        </w:rPr>
        <w:t xml:space="preserve"> грн, </w:t>
      </w:r>
      <w:r w:rsidR="00A90A9B" w:rsidRPr="000016CE">
        <w:rPr>
          <w:i/>
        </w:rPr>
        <w:t>у</w:t>
      </w:r>
      <w:r w:rsidRPr="000016CE">
        <w:rPr>
          <w:i/>
        </w:rPr>
        <w:t>. погодинному</w:t>
      </w:r>
      <w:r w:rsidR="00A90A9B" w:rsidRPr="000016CE">
        <w:rPr>
          <w:i/>
        </w:rPr>
        <w:t xml:space="preserve"> розмірі</w:t>
      </w:r>
      <w:r w:rsidRPr="000016CE">
        <w:rPr>
          <w:i/>
        </w:rPr>
        <w:t xml:space="preserve"> – </w:t>
      </w:r>
      <w:r w:rsidR="00A90A9B" w:rsidRPr="000016CE">
        <w:rPr>
          <w:i/>
          <w:shd w:val="clear" w:color="auto" w:fill="FFFFFF"/>
        </w:rPr>
        <w:t>52,0</w:t>
      </w:r>
      <w:r w:rsidRPr="000016CE">
        <w:rPr>
          <w:i/>
          <w:shd w:val="clear" w:color="auto" w:fill="FFFFFF"/>
        </w:rPr>
        <w:t xml:space="preserve"> </w:t>
      </w:r>
      <w:r w:rsidRPr="000016CE">
        <w:rPr>
          <w:i/>
        </w:rPr>
        <w:t>грн.</w:t>
      </w:r>
    </w:p>
    <w:p w:rsidR="009F5205" w:rsidRPr="000016CE" w:rsidRDefault="009F5205" w:rsidP="000016CE">
      <w:pPr>
        <w:widowControl w:val="0"/>
        <w:autoSpaceDE w:val="0"/>
        <w:autoSpaceDN w:val="0"/>
        <w:adjustRightInd w:val="0"/>
        <w:ind w:firstLine="567"/>
        <w:jc w:val="both"/>
      </w:pPr>
    </w:p>
    <w:p w:rsidR="009211D8" w:rsidRPr="000016CE" w:rsidRDefault="009211D8" w:rsidP="000016CE">
      <w:pPr>
        <w:widowControl w:val="0"/>
        <w:autoSpaceDE w:val="0"/>
        <w:autoSpaceDN w:val="0"/>
        <w:adjustRightInd w:val="0"/>
        <w:ind w:firstLine="567"/>
        <w:jc w:val="both"/>
      </w:pPr>
      <w:r w:rsidRPr="000016CE">
        <w:rPr>
          <w:b/>
        </w:rPr>
        <w:t xml:space="preserve">Бюджетні витрати на адміністрування регулювання суб’єктів малого підприємництва </w:t>
      </w:r>
      <w:r w:rsidRPr="000016CE">
        <w:t>– відсутні. Процедура адміністрування податку, сплати податку тощо, встановлено Податковим кодексом України.</w:t>
      </w:r>
    </w:p>
    <w:p w:rsidR="009211D8" w:rsidRPr="000016CE" w:rsidRDefault="009211D8" w:rsidP="000016CE">
      <w:pPr>
        <w:widowControl w:val="0"/>
        <w:autoSpaceDE w:val="0"/>
        <w:autoSpaceDN w:val="0"/>
        <w:adjustRightInd w:val="0"/>
        <w:ind w:firstLine="567"/>
        <w:jc w:val="both"/>
      </w:pPr>
    </w:p>
    <w:p w:rsidR="009211D8" w:rsidRPr="000016CE" w:rsidRDefault="009211D8" w:rsidP="000016CE">
      <w:pPr>
        <w:widowControl w:val="0"/>
        <w:autoSpaceDE w:val="0"/>
        <w:autoSpaceDN w:val="0"/>
        <w:adjustRightInd w:val="0"/>
        <w:ind w:firstLine="567"/>
        <w:jc w:val="both"/>
        <w:rPr>
          <w:b/>
        </w:rPr>
      </w:pPr>
      <w:r w:rsidRPr="000016CE">
        <w:rPr>
          <w:b/>
        </w:rPr>
        <w:t>4. Розрахунок сумарних витрат суб’єктів малого підприємництва, що виникають на виконання вимог регулювання</w:t>
      </w:r>
    </w:p>
    <w:p w:rsidR="007A5078" w:rsidRPr="000016CE" w:rsidRDefault="007A5078" w:rsidP="009211D8">
      <w:pPr>
        <w:widowControl w:val="0"/>
        <w:autoSpaceDE w:val="0"/>
        <w:autoSpaceDN w:val="0"/>
        <w:adjustRightInd w:val="0"/>
        <w:ind w:firstLine="567"/>
        <w:rPr>
          <w:b/>
        </w:rPr>
      </w:pPr>
    </w:p>
    <w:tbl>
      <w:tblPr>
        <w:tblW w:w="9496" w:type="dxa"/>
        <w:tblInd w:w="5" w:type="dxa"/>
        <w:tblLayout w:type="fixed"/>
        <w:tblCellMar>
          <w:left w:w="0" w:type="dxa"/>
          <w:right w:w="0" w:type="dxa"/>
        </w:tblCellMar>
        <w:tblLook w:val="0000"/>
      </w:tblPr>
      <w:tblGrid>
        <w:gridCol w:w="1417"/>
        <w:gridCol w:w="6094"/>
        <w:gridCol w:w="1985"/>
      </w:tblGrid>
      <w:tr w:rsidR="007A5078" w:rsidRPr="000016CE" w:rsidTr="007A5078">
        <w:trPr>
          <w:trHeight w:val="1"/>
        </w:trPr>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0016CE" w:rsidRDefault="009148EC" w:rsidP="000D7469">
            <w:pPr>
              <w:widowControl w:val="0"/>
              <w:autoSpaceDE w:val="0"/>
              <w:autoSpaceDN w:val="0"/>
              <w:adjustRightInd w:val="0"/>
              <w:jc w:val="center"/>
              <w:rPr>
                <w:b/>
              </w:rPr>
            </w:pPr>
            <w:r w:rsidRPr="000016CE">
              <w:rPr>
                <w:b/>
                <w:bCs/>
                <w:shd w:val="clear" w:color="auto" w:fill="FFFFFF"/>
              </w:rPr>
              <w:t>Порядковий номер</w:t>
            </w:r>
          </w:p>
        </w:tc>
        <w:tc>
          <w:tcPr>
            <w:tcW w:w="6094"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0016CE" w:rsidRDefault="009211D8" w:rsidP="000D7469">
            <w:pPr>
              <w:widowControl w:val="0"/>
              <w:autoSpaceDE w:val="0"/>
              <w:autoSpaceDN w:val="0"/>
              <w:adjustRightInd w:val="0"/>
              <w:jc w:val="center"/>
              <w:rPr>
                <w:b/>
              </w:rPr>
            </w:pPr>
            <w:r w:rsidRPr="000016CE">
              <w:rPr>
                <w:b/>
              </w:rPr>
              <w:t>Показник</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0016CE" w:rsidRDefault="009211D8" w:rsidP="000D7469">
            <w:pPr>
              <w:widowControl w:val="0"/>
              <w:autoSpaceDE w:val="0"/>
              <w:autoSpaceDN w:val="0"/>
              <w:adjustRightInd w:val="0"/>
              <w:jc w:val="center"/>
              <w:rPr>
                <w:b/>
              </w:rPr>
            </w:pPr>
            <w:r w:rsidRPr="000016CE">
              <w:rPr>
                <w:b/>
              </w:rPr>
              <w:t>Перший рік регулювання</w:t>
            </w:r>
          </w:p>
          <w:p w:rsidR="009211D8" w:rsidRPr="000016CE" w:rsidRDefault="009211D8" w:rsidP="000D7469">
            <w:pPr>
              <w:widowControl w:val="0"/>
              <w:autoSpaceDE w:val="0"/>
              <w:autoSpaceDN w:val="0"/>
              <w:adjustRightInd w:val="0"/>
              <w:jc w:val="center"/>
              <w:rPr>
                <w:b/>
              </w:rPr>
            </w:pPr>
            <w:r w:rsidRPr="000016CE">
              <w:rPr>
                <w:b/>
              </w:rPr>
              <w:t>(стартовий), грн</w:t>
            </w:r>
          </w:p>
        </w:tc>
      </w:tr>
      <w:tr w:rsidR="007A5078" w:rsidRPr="000016CE" w:rsidTr="007A5078">
        <w:trPr>
          <w:trHeight w:val="1"/>
        </w:trPr>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0016CE" w:rsidRDefault="009211D8" w:rsidP="009148EC">
            <w:pPr>
              <w:widowControl w:val="0"/>
              <w:autoSpaceDE w:val="0"/>
              <w:autoSpaceDN w:val="0"/>
              <w:adjustRightInd w:val="0"/>
              <w:jc w:val="center"/>
            </w:pPr>
            <w:r w:rsidRPr="000016CE">
              <w:t>1</w:t>
            </w:r>
          </w:p>
        </w:tc>
        <w:tc>
          <w:tcPr>
            <w:tcW w:w="6094"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0016CE" w:rsidRDefault="009211D8" w:rsidP="000D7469">
            <w:pPr>
              <w:widowControl w:val="0"/>
              <w:autoSpaceDE w:val="0"/>
              <w:autoSpaceDN w:val="0"/>
              <w:adjustRightInd w:val="0"/>
            </w:pPr>
            <w:r w:rsidRPr="000016CE">
              <w:t>Оцінка «прямих» витрат суб’єктів малого підприємництва на виконання регулювання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0016CE" w:rsidRDefault="00471E7A" w:rsidP="000D7469">
            <w:pPr>
              <w:widowControl w:val="0"/>
              <w:autoSpaceDE w:val="0"/>
              <w:autoSpaceDN w:val="0"/>
              <w:adjustRightInd w:val="0"/>
              <w:jc w:val="center"/>
            </w:pPr>
            <w:r w:rsidRPr="000016CE">
              <w:t>0,0</w:t>
            </w:r>
          </w:p>
        </w:tc>
      </w:tr>
      <w:tr w:rsidR="007A5078" w:rsidRPr="000016CE" w:rsidTr="007A5078">
        <w:trPr>
          <w:trHeight w:val="1"/>
        </w:trPr>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0016CE" w:rsidRDefault="009211D8" w:rsidP="009148EC">
            <w:pPr>
              <w:widowControl w:val="0"/>
              <w:autoSpaceDE w:val="0"/>
              <w:autoSpaceDN w:val="0"/>
              <w:adjustRightInd w:val="0"/>
              <w:jc w:val="center"/>
            </w:pPr>
            <w:r w:rsidRPr="000016CE">
              <w:t>2</w:t>
            </w:r>
          </w:p>
        </w:tc>
        <w:tc>
          <w:tcPr>
            <w:tcW w:w="6094"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0016CE" w:rsidRDefault="009211D8" w:rsidP="000D7469">
            <w:pPr>
              <w:widowControl w:val="0"/>
              <w:autoSpaceDE w:val="0"/>
              <w:autoSpaceDN w:val="0"/>
              <w:adjustRightInd w:val="0"/>
            </w:pPr>
            <w:r w:rsidRPr="000016CE">
              <w:t>Оцінка вартості адміністративних процедур для суб’єктів малого підприємництва щодо виконання регулювання та звітування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0016CE" w:rsidRDefault="00471E7A" w:rsidP="000D7469">
            <w:pPr>
              <w:widowControl w:val="0"/>
              <w:autoSpaceDE w:val="0"/>
              <w:autoSpaceDN w:val="0"/>
              <w:adjustRightInd w:val="0"/>
              <w:jc w:val="center"/>
            </w:pPr>
            <w:r w:rsidRPr="000016CE">
              <w:t>30981,6</w:t>
            </w:r>
          </w:p>
        </w:tc>
      </w:tr>
      <w:tr w:rsidR="007A5078" w:rsidRPr="007A5078" w:rsidTr="007A5078">
        <w:trPr>
          <w:trHeight w:val="1"/>
        </w:trPr>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7A5078" w:rsidRDefault="009211D8" w:rsidP="009148EC">
            <w:pPr>
              <w:widowControl w:val="0"/>
              <w:autoSpaceDE w:val="0"/>
              <w:autoSpaceDN w:val="0"/>
              <w:adjustRightInd w:val="0"/>
              <w:jc w:val="center"/>
            </w:pPr>
            <w:r w:rsidRPr="007A5078">
              <w:t>3</w:t>
            </w:r>
          </w:p>
        </w:tc>
        <w:tc>
          <w:tcPr>
            <w:tcW w:w="6094"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7A5078" w:rsidRDefault="009211D8" w:rsidP="000D7469">
            <w:pPr>
              <w:widowControl w:val="0"/>
              <w:autoSpaceDE w:val="0"/>
              <w:autoSpaceDN w:val="0"/>
              <w:adjustRightInd w:val="0"/>
            </w:pPr>
            <w:r w:rsidRPr="007A5078">
              <w:t>Сумарні витрати малого підприємництва на виконання запланованого  регулювання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7A5078" w:rsidRDefault="00471E7A" w:rsidP="000D7469">
            <w:pPr>
              <w:widowControl w:val="0"/>
              <w:autoSpaceDE w:val="0"/>
              <w:autoSpaceDN w:val="0"/>
              <w:adjustRightInd w:val="0"/>
              <w:jc w:val="center"/>
            </w:pPr>
            <w:r w:rsidRPr="007A5078">
              <w:t>30981,6</w:t>
            </w:r>
          </w:p>
        </w:tc>
      </w:tr>
      <w:tr w:rsidR="007A5078" w:rsidRPr="007A5078" w:rsidTr="007A5078">
        <w:trPr>
          <w:trHeight w:val="403"/>
        </w:trPr>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7A5078" w:rsidRDefault="009211D8" w:rsidP="009148EC">
            <w:pPr>
              <w:widowControl w:val="0"/>
              <w:autoSpaceDE w:val="0"/>
              <w:autoSpaceDN w:val="0"/>
              <w:adjustRightInd w:val="0"/>
              <w:jc w:val="center"/>
            </w:pPr>
            <w:r w:rsidRPr="007A5078">
              <w:t>4</w:t>
            </w:r>
          </w:p>
        </w:tc>
        <w:tc>
          <w:tcPr>
            <w:tcW w:w="6094"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7A5078" w:rsidRDefault="009211D8" w:rsidP="000D7469">
            <w:pPr>
              <w:widowControl w:val="0"/>
              <w:autoSpaceDE w:val="0"/>
              <w:autoSpaceDN w:val="0"/>
              <w:adjustRightInd w:val="0"/>
            </w:pPr>
            <w:r w:rsidRPr="007A5078">
              <w:t>Бюджетні витрати  на адміністрування регулювання суб’єктів малого підприємництва</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7A5078" w:rsidRDefault="00471E7A" w:rsidP="000D7469">
            <w:pPr>
              <w:widowControl w:val="0"/>
              <w:autoSpaceDE w:val="0"/>
              <w:autoSpaceDN w:val="0"/>
              <w:adjustRightInd w:val="0"/>
              <w:jc w:val="center"/>
            </w:pPr>
            <w:r w:rsidRPr="007A5078">
              <w:t>0,0</w:t>
            </w:r>
          </w:p>
        </w:tc>
      </w:tr>
      <w:tr w:rsidR="007A5078" w:rsidRPr="007A5078" w:rsidTr="007A5078">
        <w:trPr>
          <w:trHeight w:val="1"/>
        </w:trPr>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7A5078" w:rsidRDefault="009211D8" w:rsidP="009148EC">
            <w:pPr>
              <w:widowControl w:val="0"/>
              <w:autoSpaceDE w:val="0"/>
              <w:autoSpaceDN w:val="0"/>
              <w:adjustRightInd w:val="0"/>
              <w:jc w:val="center"/>
            </w:pPr>
            <w:r w:rsidRPr="007A5078">
              <w:t>5</w:t>
            </w:r>
          </w:p>
        </w:tc>
        <w:tc>
          <w:tcPr>
            <w:tcW w:w="6094"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7A5078" w:rsidRDefault="009211D8" w:rsidP="000D7469">
            <w:pPr>
              <w:widowControl w:val="0"/>
              <w:autoSpaceDE w:val="0"/>
              <w:autoSpaceDN w:val="0"/>
              <w:adjustRightInd w:val="0"/>
            </w:pPr>
            <w:r w:rsidRPr="007A5078">
              <w:t>Сумарні витрати на виконання запланованого регулювання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9211D8" w:rsidRPr="007A5078" w:rsidRDefault="00471E7A" w:rsidP="000D7469">
            <w:pPr>
              <w:widowControl w:val="0"/>
              <w:autoSpaceDE w:val="0"/>
              <w:autoSpaceDN w:val="0"/>
              <w:adjustRightInd w:val="0"/>
              <w:jc w:val="center"/>
            </w:pPr>
            <w:r w:rsidRPr="007A5078">
              <w:t>30981,6</w:t>
            </w:r>
          </w:p>
        </w:tc>
      </w:tr>
    </w:tbl>
    <w:p w:rsidR="009211D8" w:rsidRDefault="009211D8" w:rsidP="009211D8">
      <w:pPr>
        <w:widowControl w:val="0"/>
        <w:autoSpaceDE w:val="0"/>
        <w:autoSpaceDN w:val="0"/>
        <w:adjustRightInd w:val="0"/>
      </w:pPr>
    </w:p>
    <w:p w:rsidR="00733294" w:rsidRPr="005A59B8" w:rsidRDefault="00733294" w:rsidP="009211D8">
      <w:pPr>
        <w:widowControl w:val="0"/>
        <w:autoSpaceDE w:val="0"/>
        <w:autoSpaceDN w:val="0"/>
        <w:adjustRightInd w:val="0"/>
      </w:pPr>
    </w:p>
    <w:p w:rsidR="009211D8" w:rsidRDefault="00D35786" w:rsidP="00733294">
      <w:pPr>
        <w:widowControl w:val="0"/>
        <w:autoSpaceDE w:val="0"/>
        <w:autoSpaceDN w:val="0"/>
        <w:adjustRightInd w:val="0"/>
        <w:ind w:firstLine="567"/>
        <w:jc w:val="both"/>
        <w:rPr>
          <w:b/>
        </w:rPr>
      </w:pPr>
      <w:r>
        <w:rPr>
          <w:b/>
        </w:rPr>
        <w:t>5. </w:t>
      </w:r>
      <w:r w:rsidR="009211D8" w:rsidRPr="005A59B8">
        <w:rPr>
          <w:b/>
        </w:rPr>
        <w:t>Розроблення коригуючи (пом’якшувальних) заходів для малого підприємництва щодо запропонованого регулювання</w:t>
      </w:r>
    </w:p>
    <w:p w:rsidR="00733294" w:rsidRDefault="00733294" w:rsidP="00733294">
      <w:pPr>
        <w:widowControl w:val="0"/>
        <w:autoSpaceDE w:val="0"/>
        <w:autoSpaceDN w:val="0"/>
        <w:adjustRightInd w:val="0"/>
        <w:ind w:firstLine="567"/>
        <w:jc w:val="both"/>
        <w:rPr>
          <w:b/>
        </w:rPr>
      </w:pPr>
    </w:p>
    <w:p w:rsidR="00733294" w:rsidRDefault="00733294" w:rsidP="00733294">
      <w:pPr>
        <w:widowControl w:val="0"/>
        <w:autoSpaceDE w:val="0"/>
        <w:autoSpaceDN w:val="0"/>
        <w:adjustRightInd w:val="0"/>
        <w:ind w:firstLine="567"/>
        <w:jc w:val="both"/>
        <w:rPr>
          <w:bCs/>
        </w:rPr>
      </w:pPr>
      <w:r w:rsidRPr="00733294">
        <w:rPr>
          <w:bCs/>
        </w:rPr>
        <w:t>Регулювання має  виключно нормативно-технічний характер та не передбачає зміни ставок єдиного податку для фізичних осіб-підприємців І та ІІ групи.</w:t>
      </w:r>
      <w:r>
        <w:rPr>
          <w:bCs/>
        </w:rPr>
        <w:t xml:space="preserve"> </w:t>
      </w:r>
    </w:p>
    <w:p w:rsidR="00733294" w:rsidRPr="00733294" w:rsidRDefault="00733294" w:rsidP="00733294">
      <w:pPr>
        <w:widowControl w:val="0"/>
        <w:autoSpaceDE w:val="0"/>
        <w:autoSpaceDN w:val="0"/>
        <w:adjustRightInd w:val="0"/>
        <w:ind w:firstLine="567"/>
        <w:jc w:val="both"/>
        <w:rPr>
          <w:bCs/>
        </w:rPr>
      </w:pPr>
      <w:r w:rsidRPr="00733294">
        <w:rPr>
          <w:bCs/>
        </w:rPr>
        <w:t>У зв’язку з відсутністю додаткових витрат для суб’єктів малого підприємництва необхідність у запровадженні компенсаторних (пом’якшувальних) заходів відсутня.</w:t>
      </w:r>
    </w:p>
    <w:p w:rsidR="00733294" w:rsidRPr="00733294" w:rsidRDefault="00733294" w:rsidP="00733294">
      <w:pPr>
        <w:widowControl w:val="0"/>
        <w:autoSpaceDE w:val="0"/>
        <w:autoSpaceDN w:val="0"/>
        <w:adjustRightInd w:val="0"/>
        <w:ind w:firstLine="567"/>
        <w:jc w:val="both"/>
        <w:rPr>
          <w:bCs/>
        </w:rPr>
      </w:pPr>
    </w:p>
    <w:p w:rsidR="009211D8" w:rsidRPr="005A59B8" w:rsidRDefault="009211D8" w:rsidP="009211D8">
      <w:pPr>
        <w:pStyle w:val="rvps2"/>
        <w:widowControl w:val="0"/>
        <w:shd w:val="clear" w:color="auto" w:fill="FFFFFF"/>
        <w:spacing w:before="0" w:beforeAutospacing="0" w:after="0" w:afterAutospacing="0"/>
        <w:ind w:firstLine="408"/>
        <w:jc w:val="both"/>
        <w:rPr>
          <w:lang w:val="uk-UA"/>
        </w:rPr>
      </w:pPr>
    </w:p>
    <w:p w:rsidR="009211D8" w:rsidRPr="005A59B8" w:rsidRDefault="009211D8" w:rsidP="009211D8">
      <w:pPr>
        <w:pStyle w:val="rvps2"/>
        <w:widowControl w:val="0"/>
        <w:shd w:val="clear" w:color="auto" w:fill="FFFFFF"/>
        <w:spacing w:before="0" w:beforeAutospacing="0" w:after="0" w:afterAutospacing="0"/>
        <w:ind w:firstLine="408"/>
        <w:jc w:val="both"/>
        <w:rPr>
          <w:lang w:val="uk-UA"/>
        </w:rPr>
      </w:pPr>
    </w:p>
    <w:p w:rsidR="009211D8" w:rsidRPr="005A59B8" w:rsidRDefault="009211D8" w:rsidP="009211D8">
      <w:pPr>
        <w:pStyle w:val="rvps2"/>
        <w:widowControl w:val="0"/>
        <w:shd w:val="clear" w:color="auto" w:fill="FFFFFF"/>
        <w:spacing w:before="0" w:beforeAutospacing="0" w:after="0" w:afterAutospacing="0"/>
        <w:ind w:firstLine="408"/>
        <w:jc w:val="both"/>
        <w:rPr>
          <w:lang w:val="uk-UA"/>
        </w:rPr>
      </w:pPr>
    </w:p>
    <w:p w:rsidR="009148EC" w:rsidRPr="007B456F" w:rsidRDefault="009148EC" w:rsidP="009148EC">
      <w:pPr>
        <w:pStyle w:val="rvps2"/>
        <w:widowControl w:val="0"/>
        <w:shd w:val="clear" w:color="auto" w:fill="FFFFFF"/>
        <w:spacing w:before="0" w:beforeAutospacing="0" w:after="0" w:afterAutospacing="0"/>
        <w:ind w:firstLine="408"/>
        <w:jc w:val="both"/>
        <w:rPr>
          <w:color w:val="FF0000"/>
          <w:lang w:val="uk-UA"/>
        </w:rPr>
      </w:pPr>
    </w:p>
    <w:p w:rsidR="009148EC" w:rsidRPr="003655F9" w:rsidRDefault="009148EC" w:rsidP="009148EC">
      <w:pPr>
        <w:widowControl w:val="0"/>
        <w:tabs>
          <w:tab w:val="left" w:pos="6804"/>
          <w:tab w:val="left" w:pos="7088"/>
        </w:tabs>
        <w:rPr>
          <w:b/>
          <w:szCs w:val="28"/>
        </w:rPr>
      </w:pPr>
      <w:r w:rsidRPr="003655F9">
        <w:rPr>
          <w:b/>
          <w:szCs w:val="28"/>
        </w:rPr>
        <w:t xml:space="preserve">Начальник відділу </w:t>
      </w:r>
      <w:r w:rsidRPr="003655F9">
        <w:rPr>
          <w:b/>
        </w:rPr>
        <w:t xml:space="preserve">економічного планування, </w:t>
      </w:r>
    </w:p>
    <w:p w:rsidR="009148EC" w:rsidRPr="003655F9" w:rsidRDefault="009148EC" w:rsidP="009148EC">
      <w:pPr>
        <w:widowControl w:val="0"/>
        <w:tabs>
          <w:tab w:val="left" w:pos="6804"/>
          <w:tab w:val="left" w:pos="7088"/>
        </w:tabs>
        <w:rPr>
          <w:b/>
        </w:rPr>
      </w:pPr>
      <w:r w:rsidRPr="003655F9">
        <w:rPr>
          <w:b/>
        </w:rPr>
        <w:t xml:space="preserve">інвестицій та розвитку підприємництва </w:t>
      </w:r>
    </w:p>
    <w:p w:rsidR="009148EC" w:rsidRPr="003655F9" w:rsidRDefault="009148EC" w:rsidP="009148EC">
      <w:pPr>
        <w:rPr>
          <w:b/>
        </w:rPr>
      </w:pPr>
      <w:r w:rsidRPr="003655F9">
        <w:rPr>
          <w:b/>
        </w:rPr>
        <w:t>Верхньодніпровської міської ради</w:t>
      </w:r>
      <w:r w:rsidRPr="003655F9">
        <w:rPr>
          <w:b/>
          <w:szCs w:val="28"/>
        </w:rPr>
        <w:t xml:space="preserve">                                            </w:t>
      </w:r>
      <w:r>
        <w:rPr>
          <w:b/>
          <w:szCs w:val="28"/>
        </w:rPr>
        <w:t xml:space="preserve">                </w:t>
      </w:r>
      <w:r w:rsidRPr="003655F9">
        <w:rPr>
          <w:b/>
          <w:szCs w:val="28"/>
        </w:rPr>
        <w:t xml:space="preserve"> </w:t>
      </w:r>
      <w:r w:rsidRPr="003655F9">
        <w:rPr>
          <w:b/>
        </w:rPr>
        <w:t xml:space="preserve">Іванна САВЧЕНКО                              </w:t>
      </w:r>
    </w:p>
    <w:p w:rsidR="009211D8" w:rsidRPr="005A59B8" w:rsidRDefault="009211D8" w:rsidP="009211D8">
      <w:pPr>
        <w:pStyle w:val="rvps2"/>
        <w:widowControl w:val="0"/>
        <w:shd w:val="clear" w:color="auto" w:fill="FFFFFF"/>
        <w:spacing w:before="0" w:beforeAutospacing="0" w:after="0" w:afterAutospacing="0"/>
        <w:ind w:firstLine="408"/>
        <w:jc w:val="both"/>
        <w:rPr>
          <w:lang w:val="uk-UA"/>
        </w:rPr>
      </w:pPr>
    </w:p>
    <w:p w:rsidR="00934D2C" w:rsidRPr="007B456F" w:rsidRDefault="00934D2C" w:rsidP="00370C20">
      <w:pPr>
        <w:pStyle w:val="rvps2"/>
        <w:widowControl w:val="0"/>
        <w:shd w:val="clear" w:color="auto" w:fill="FFFFFF"/>
        <w:spacing w:before="0" w:beforeAutospacing="0" w:after="0" w:afterAutospacing="0"/>
        <w:jc w:val="both"/>
        <w:rPr>
          <w:rFonts w:ascii="Bookman Old Style" w:hAnsi="Bookman Old Style"/>
          <w:color w:val="FF0000"/>
          <w:sz w:val="18"/>
          <w:szCs w:val="18"/>
          <w:lang w:val="uk-UA"/>
        </w:rPr>
      </w:pPr>
    </w:p>
    <w:sectPr w:rsidR="00934D2C" w:rsidRPr="007B456F" w:rsidSect="003D26FD">
      <w:headerReference w:type="even"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15C" w:rsidRDefault="00C5115C">
      <w:r>
        <w:separator/>
      </w:r>
    </w:p>
  </w:endnote>
  <w:endnote w:type="continuationSeparator" w:id="0">
    <w:p w:rsidR="00C5115C" w:rsidRDefault="00C511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tiqua">
    <w:altName w:val="Arial"/>
    <w:charset w:val="00"/>
    <w:family w:val="swiss"/>
    <w:pitch w:val="variable"/>
    <w:sig w:usb0="00000001"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Arno Pro">
    <w:altName w:val="Times New Roman"/>
    <w:panose1 w:val="00000000000000000000"/>
    <w:charset w:val="00"/>
    <w:family w:val="roman"/>
    <w:notTrueType/>
    <w:pitch w:val="variable"/>
    <w:sig w:usb0="60000287" w:usb1="00000001"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15C" w:rsidRDefault="00C5115C">
      <w:r>
        <w:separator/>
      </w:r>
    </w:p>
  </w:footnote>
  <w:footnote w:type="continuationSeparator" w:id="0">
    <w:p w:rsidR="00C5115C" w:rsidRDefault="00C511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7E0" w:rsidRDefault="00061636">
    <w:pPr>
      <w:pStyle w:val="a4"/>
      <w:framePr w:wrap="around" w:vAnchor="text" w:hAnchor="margin" w:xAlign="center" w:y="1"/>
      <w:rPr>
        <w:rStyle w:val="a5"/>
      </w:rPr>
    </w:pPr>
    <w:r>
      <w:rPr>
        <w:rStyle w:val="a5"/>
      </w:rPr>
      <w:fldChar w:fldCharType="begin"/>
    </w:r>
    <w:r w:rsidR="001637E0">
      <w:rPr>
        <w:rStyle w:val="a5"/>
      </w:rPr>
      <w:instrText xml:space="preserve">PAGE  </w:instrText>
    </w:r>
    <w:r>
      <w:rPr>
        <w:rStyle w:val="a5"/>
      </w:rPr>
      <w:fldChar w:fldCharType="separate"/>
    </w:r>
    <w:r w:rsidR="001637E0">
      <w:rPr>
        <w:rStyle w:val="a5"/>
        <w:noProof/>
      </w:rPr>
      <w:t>1</w:t>
    </w:r>
    <w:r>
      <w:rPr>
        <w:rStyle w:val="a5"/>
      </w:rPr>
      <w:fldChar w:fldCharType="end"/>
    </w:r>
  </w:p>
  <w:p w:rsidR="001637E0" w:rsidRDefault="001637E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F85053"/>
    <w:multiLevelType w:val="hybridMultilevel"/>
    <w:tmpl w:val="8D8A4AFE"/>
    <w:lvl w:ilvl="0" w:tplc="42925E9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5A701F4"/>
    <w:multiLevelType w:val="multilevel"/>
    <w:tmpl w:val="37F8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B86076"/>
    <w:multiLevelType w:val="hybridMultilevel"/>
    <w:tmpl w:val="EFA67A9A"/>
    <w:lvl w:ilvl="0" w:tplc="FDA8B3D2">
      <w:start w:val="5"/>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2A8B540D"/>
    <w:multiLevelType w:val="hybridMultilevel"/>
    <w:tmpl w:val="FBDE1888"/>
    <w:lvl w:ilvl="0" w:tplc="4C6889D4">
      <w:start w:val="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2D6664D4"/>
    <w:multiLevelType w:val="multilevel"/>
    <w:tmpl w:val="BD80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0B6A1A"/>
    <w:multiLevelType w:val="hybridMultilevel"/>
    <w:tmpl w:val="B46E6DCE"/>
    <w:lvl w:ilvl="0" w:tplc="8EB0A306">
      <w:start w:val="5"/>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33103722"/>
    <w:multiLevelType w:val="hybridMultilevel"/>
    <w:tmpl w:val="BCDCFB1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37967B2"/>
    <w:multiLevelType w:val="multilevel"/>
    <w:tmpl w:val="C9C2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347AA3"/>
    <w:multiLevelType w:val="multilevel"/>
    <w:tmpl w:val="2ED6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34459C"/>
    <w:multiLevelType w:val="hybridMultilevel"/>
    <w:tmpl w:val="BF246FDC"/>
    <w:lvl w:ilvl="0" w:tplc="ED3A8326">
      <w:start w:val="1"/>
      <w:numFmt w:val="decimal"/>
      <w:lvlText w:val="%1."/>
      <w:lvlJc w:val="left"/>
      <w:pPr>
        <w:ind w:left="768" w:hanging="360"/>
      </w:pPr>
      <w:rPr>
        <w:rFonts w:hint="default"/>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11">
    <w:nsid w:val="40D8536E"/>
    <w:multiLevelType w:val="multilevel"/>
    <w:tmpl w:val="CAF6E3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4703CD"/>
    <w:multiLevelType w:val="multilevel"/>
    <w:tmpl w:val="F2FE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A6552C"/>
    <w:multiLevelType w:val="multilevel"/>
    <w:tmpl w:val="A06C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032E44"/>
    <w:multiLevelType w:val="multilevel"/>
    <w:tmpl w:val="28E64408"/>
    <w:lvl w:ilvl="0">
      <w:start w:val="1"/>
      <w:numFmt w:val="bullet"/>
      <w:lvlText w:val="-"/>
      <w:lvlJc w:val="left"/>
      <w:pPr>
        <w:tabs>
          <w:tab w:val="num" w:pos="720"/>
        </w:tabs>
        <w:ind w:left="720" w:hanging="360"/>
      </w:pPr>
      <w:rPr>
        <w:rFonts w:ascii="Bookman Old Style" w:eastAsia="Times New Roman" w:hAnsi="Bookman Old Style"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2F3FAB"/>
    <w:multiLevelType w:val="multilevel"/>
    <w:tmpl w:val="7F10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3C6E69"/>
    <w:multiLevelType w:val="multilevel"/>
    <w:tmpl w:val="E1CE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9A4E9F"/>
    <w:multiLevelType w:val="multilevel"/>
    <w:tmpl w:val="E2B4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3A4270"/>
    <w:multiLevelType w:val="hybridMultilevel"/>
    <w:tmpl w:val="58426C5A"/>
    <w:lvl w:ilvl="0" w:tplc="B632298C">
      <w:start w:val="1"/>
      <w:numFmt w:val="bullet"/>
      <w:lvlText w:val="-"/>
      <w:lvlJc w:val="left"/>
      <w:pPr>
        <w:ind w:left="2204" w:hanging="360"/>
      </w:pPr>
      <w:rPr>
        <w:rFonts w:ascii="Bookman Old Style" w:eastAsia="Times New Roman" w:hAnsi="Bookman Old Style"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73FB2BF1"/>
    <w:multiLevelType w:val="multilevel"/>
    <w:tmpl w:val="D5968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5659A3"/>
    <w:multiLevelType w:val="hybridMultilevel"/>
    <w:tmpl w:val="A4E45612"/>
    <w:lvl w:ilvl="0" w:tplc="F316482E">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21">
    <w:nsid w:val="797837B6"/>
    <w:multiLevelType w:val="multilevel"/>
    <w:tmpl w:val="0FE0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3A5A9F"/>
    <w:multiLevelType w:val="multilevel"/>
    <w:tmpl w:val="AE46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1A1870"/>
    <w:multiLevelType w:val="multilevel"/>
    <w:tmpl w:val="88DC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E7490D"/>
    <w:multiLevelType w:val="multilevel"/>
    <w:tmpl w:val="E864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315A22"/>
    <w:multiLevelType w:val="hybridMultilevel"/>
    <w:tmpl w:val="FAF64A30"/>
    <w:lvl w:ilvl="0" w:tplc="FD9A867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5"/>
  </w:num>
  <w:num w:numId="4">
    <w:abstractNumId w:val="18"/>
  </w:num>
  <w:num w:numId="5">
    <w:abstractNumId w:val="10"/>
  </w:num>
  <w:num w:numId="6">
    <w:abstractNumId w:val="19"/>
  </w:num>
  <w:num w:numId="7">
    <w:abstractNumId w:val="2"/>
  </w:num>
  <w:num w:numId="8">
    <w:abstractNumId w:val="20"/>
  </w:num>
  <w:num w:numId="9">
    <w:abstractNumId w:val="13"/>
  </w:num>
  <w:num w:numId="10">
    <w:abstractNumId w:val="14"/>
  </w:num>
  <w:num w:numId="11">
    <w:abstractNumId w:val="5"/>
  </w:num>
  <w:num w:numId="12">
    <w:abstractNumId w:val="24"/>
  </w:num>
  <w:num w:numId="13">
    <w:abstractNumId w:val="4"/>
  </w:num>
  <w:num w:numId="14">
    <w:abstractNumId w:val="23"/>
  </w:num>
  <w:num w:numId="15">
    <w:abstractNumId w:val="22"/>
  </w:num>
  <w:num w:numId="16">
    <w:abstractNumId w:val="11"/>
  </w:num>
  <w:num w:numId="17">
    <w:abstractNumId w:val="17"/>
  </w:num>
  <w:num w:numId="18">
    <w:abstractNumId w:val="8"/>
  </w:num>
  <w:num w:numId="19">
    <w:abstractNumId w:val="12"/>
  </w:num>
  <w:num w:numId="20">
    <w:abstractNumId w:val="16"/>
  </w:num>
  <w:num w:numId="21">
    <w:abstractNumId w:val="15"/>
  </w:num>
  <w:num w:numId="22">
    <w:abstractNumId w:val="21"/>
  </w:num>
  <w:num w:numId="23">
    <w:abstractNumId w:val="9"/>
  </w:num>
  <w:num w:numId="24">
    <w:abstractNumId w:val="6"/>
  </w:num>
  <w:num w:numId="25">
    <w:abstractNumId w:val="3"/>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Grammatical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AB423F"/>
    <w:rsid w:val="000016CE"/>
    <w:rsid w:val="000032D1"/>
    <w:rsid w:val="00007A49"/>
    <w:rsid w:val="00011ED4"/>
    <w:rsid w:val="00014CA1"/>
    <w:rsid w:val="00016735"/>
    <w:rsid w:val="00020BBE"/>
    <w:rsid w:val="000255D9"/>
    <w:rsid w:val="00026646"/>
    <w:rsid w:val="000271B4"/>
    <w:rsid w:val="00035286"/>
    <w:rsid w:val="00037DF7"/>
    <w:rsid w:val="00043222"/>
    <w:rsid w:val="00044328"/>
    <w:rsid w:val="0004460C"/>
    <w:rsid w:val="000475E0"/>
    <w:rsid w:val="00047B4C"/>
    <w:rsid w:val="00047C26"/>
    <w:rsid w:val="00051732"/>
    <w:rsid w:val="000551B6"/>
    <w:rsid w:val="00057885"/>
    <w:rsid w:val="00057922"/>
    <w:rsid w:val="00061636"/>
    <w:rsid w:val="00065C52"/>
    <w:rsid w:val="00066069"/>
    <w:rsid w:val="00085D35"/>
    <w:rsid w:val="00094D16"/>
    <w:rsid w:val="00095FB5"/>
    <w:rsid w:val="00096392"/>
    <w:rsid w:val="000A2970"/>
    <w:rsid w:val="000A4083"/>
    <w:rsid w:val="000A67A1"/>
    <w:rsid w:val="000A6B84"/>
    <w:rsid w:val="000B135E"/>
    <w:rsid w:val="000B4CB9"/>
    <w:rsid w:val="000B5687"/>
    <w:rsid w:val="000D0D7D"/>
    <w:rsid w:val="000D1C0D"/>
    <w:rsid w:val="000D1D40"/>
    <w:rsid w:val="000D424C"/>
    <w:rsid w:val="000D7EBA"/>
    <w:rsid w:val="000E0A73"/>
    <w:rsid w:val="000E5F70"/>
    <w:rsid w:val="000F1464"/>
    <w:rsid w:val="000F2489"/>
    <w:rsid w:val="000F7C7A"/>
    <w:rsid w:val="00110197"/>
    <w:rsid w:val="001108C4"/>
    <w:rsid w:val="00115B78"/>
    <w:rsid w:val="00121E50"/>
    <w:rsid w:val="00126FBB"/>
    <w:rsid w:val="00131C90"/>
    <w:rsid w:val="001337AC"/>
    <w:rsid w:val="00134C79"/>
    <w:rsid w:val="001530AD"/>
    <w:rsid w:val="00155924"/>
    <w:rsid w:val="00155C50"/>
    <w:rsid w:val="00155F00"/>
    <w:rsid w:val="001637E0"/>
    <w:rsid w:val="00172542"/>
    <w:rsid w:val="00175218"/>
    <w:rsid w:val="00180FFF"/>
    <w:rsid w:val="00181901"/>
    <w:rsid w:val="0019090C"/>
    <w:rsid w:val="00196323"/>
    <w:rsid w:val="00196D70"/>
    <w:rsid w:val="00197B45"/>
    <w:rsid w:val="001A0CCE"/>
    <w:rsid w:val="001A6929"/>
    <w:rsid w:val="001A6BC7"/>
    <w:rsid w:val="001A7CC1"/>
    <w:rsid w:val="001B0295"/>
    <w:rsid w:val="001B2ACB"/>
    <w:rsid w:val="001B4D83"/>
    <w:rsid w:val="001C63DF"/>
    <w:rsid w:val="001C7115"/>
    <w:rsid w:val="001D0995"/>
    <w:rsid w:val="001D3DA2"/>
    <w:rsid w:val="001D47C9"/>
    <w:rsid w:val="001D5A91"/>
    <w:rsid w:val="001E2A1B"/>
    <w:rsid w:val="001F4044"/>
    <w:rsid w:val="001F5479"/>
    <w:rsid w:val="00201A50"/>
    <w:rsid w:val="0020316E"/>
    <w:rsid w:val="00203D73"/>
    <w:rsid w:val="00210E6F"/>
    <w:rsid w:val="002167D6"/>
    <w:rsid w:val="00216D81"/>
    <w:rsid w:val="00217AD2"/>
    <w:rsid w:val="00222EAA"/>
    <w:rsid w:val="002230F9"/>
    <w:rsid w:val="00223AC8"/>
    <w:rsid w:val="00227E29"/>
    <w:rsid w:val="00237BBB"/>
    <w:rsid w:val="00241924"/>
    <w:rsid w:val="002544A4"/>
    <w:rsid w:val="00255F37"/>
    <w:rsid w:val="002612A8"/>
    <w:rsid w:val="002653D2"/>
    <w:rsid w:val="00275056"/>
    <w:rsid w:val="00277EB5"/>
    <w:rsid w:val="00281F9E"/>
    <w:rsid w:val="00285304"/>
    <w:rsid w:val="0028616F"/>
    <w:rsid w:val="00293FB8"/>
    <w:rsid w:val="002B0366"/>
    <w:rsid w:val="002B039E"/>
    <w:rsid w:val="002C26EC"/>
    <w:rsid w:val="002C2884"/>
    <w:rsid w:val="002C4B40"/>
    <w:rsid w:val="002C5CC0"/>
    <w:rsid w:val="002D210B"/>
    <w:rsid w:val="002D2285"/>
    <w:rsid w:val="002E109F"/>
    <w:rsid w:val="002E4A11"/>
    <w:rsid w:val="002E4A47"/>
    <w:rsid w:val="002F1037"/>
    <w:rsid w:val="002F17C3"/>
    <w:rsid w:val="002F4ABE"/>
    <w:rsid w:val="002F699D"/>
    <w:rsid w:val="002F6D25"/>
    <w:rsid w:val="002F79F8"/>
    <w:rsid w:val="00301EEF"/>
    <w:rsid w:val="003037BD"/>
    <w:rsid w:val="00310819"/>
    <w:rsid w:val="00311B56"/>
    <w:rsid w:val="00314E59"/>
    <w:rsid w:val="003157B2"/>
    <w:rsid w:val="00321E8D"/>
    <w:rsid w:val="0033363F"/>
    <w:rsid w:val="003370B0"/>
    <w:rsid w:val="003409DC"/>
    <w:rsid w:val="00342344"/>
    <w:rsid w:val="00344566"/>
    <w:rsid w:val="00347D26"/>
    <w:rsid w:val="003537D3"/>
    <w:rsid w:val="00354B5C"/>
    <w:rsid w:val="00355CD4"/>
    <w:rsid w:val="00370C20"/>
    <w:rsid w:val="00371ABB"/>
    <w:rsid w:val="00374906"/>
    <w:rsid w:val="00382C9D"/>
    <w:rsid w:val="00385256"/>
    <w:rsid w:val="003904FD"/>
    <w:rsid w:val="003908CA"/>
    <w:rsid w:val="003A4277"/>
    <w:rsid w:val="003A7BE8"/>
    <w:rsid w:val="003B374E"/>
    <w:rsid w:val="003B4607"/>
    <w:rsid w:val="003B65B2"/>
    <w:rsid w:val="003C042A"/>
    <w:rsid w:val="003C079A"/>
    <w:rsid w:val="003C1E36"/>
    <w:rsid w:val="003C4034"/>
    <w:rsid w:val="003C580B"/>
    <w:rsid w:val="003C59C5"/>
    <w:rsid w:val="003D1801"/>
    <w:rsid w:val="003D26FD"/>
    <w:rsid w:val="003D6192"/>
    <w:rsid w:val="003D63EF"/>
    <w:rsid w:val="003E1C63"/>
    <w:rsid w:val="003E3272"/>
    <w:rsid w:val="003E3DBB"/>
    <w:rsid w:val="003E5E20"/>
    <w:rsid w:val="00400773"/>
    <w:rsid w:val="00405439"/>
    <w:rsid w:val="0041529F"/>
    <w:rsid w:val="00430E89"/>
    <w:rsid w:val="004325AE"/>
    <w:rsid w:val="004357EE"/>
    <w:rsid w:val="00435F62"/>
    <w:rsid w:val="004434C7"/>
    <w:rsid w:val="00446580"/>
    <w:rsid w:val="004569D5"/>
    <w:rsid w:val="00463314"/>
    <w:rsid w:val="0046472A"/>
    <w:rsid w:val="00466445"/>
    <w:rsid w:val="0046668F"/>
    <w:rsid w:val="004676BA"/>
    <w:rsid w:val="00467BFE"/>
    <w:rsid w:val="00470B0A"/>
    <w:rsid w:val="00471E7A"/>
    <w:rsid w:val="00472427"/>
    <w:rsid w:val="004752C3"/>
    <w:rsid w:val="00477EB8"/>
    <w:rsid w:val="00480D9C"/>
    <w:rsid w:val="004833A8"/>
    <w:rsid w:val="00490743"/>
    <w:rsid w:val="00491DF0"/>
    <w:rsid w:val="00496862"/>
    <w:rsid w:val="004A07FA"/>
    <w:rsid w:val="004A1C1C"/>
    <w:rsid w:val="004A3036"/>
    <w:rsid w:val="004B0930"/>
    <w:rsid w:val="004B0932"/>
    <w:rsid w:val="004B2A9F"/>
    <w:rsid w:val="004B2E8A"/>
    <w:rsid w:val="004B52AF"/>
    <w:rsid w:val="004C084E"/>
    <w:rsid w:val="004C138B"/>
    <w:rsid w:val="004C14B0"/>
    <w:rsid w:val="004C16FE"/>
    <w:rsid w:val="004C235C"/>
    <w:rsid w:val="004D2687"/>
    <w:rsid w:val="004D69E4"/>
    <w:rsid w:val="004E2442"/>
    <w:rsid w:val="004F4C38"/>
    <w:rsid w:val="004F6C1F"/>
    <w:rsid w:val="004F7E23"/>
    <w:rsid w:val="0050138E"/>
    <w:rsid w:val="00504AD1"/>
    <w:rsid w:val="00504D62"/>
    <w:rsid w:val="0050650A"/>
    <w:rsid w:val="00513709"/>
    <w:rsid w:val="00525DD2"/>
    <w:rsid w:val="0053135C"/>
    <w:rsid w:val="005315DC"/>
    <w:rsid w:val="00535BC1"/>
    <w:rsid w:val="00536702"/>
    <w:rsid w:val="005430D7"/>
    <w:rsid w:val="00543C39"/>
    <w:rsid w:val="005466F5"/>
    <w:rsid w:val="00550871"/>
    <w:rsid w:val="00555A29"/>
    <w:rsid w:val="00557682"/>
    <w:rsid w:val="00564A9E"/>
    <w:rsid w:val="00570ADE"/>
    <w:rsid w:val="00574BD4"/>
    <w:rsid w:val="00577888"/>
    <w:rsid w:val="00580D73"/>
    <w:rsid w:val="00586B88"/>
    <w:rsid w:val="00591A8A"/>
    <w:rsid w:val="00596B08"/>
    <w:rsid w:val="005A2ABE"/>
    <w:rsid w:val="005A4711"/>
    <w:rsid w:val="005A4788"/>
    <w:rsid w:val="005A59B8"/>
    <w:rsid w:val="005B12F9"/>
    <w:rsid w:val="005B171D"/>
    <w:rsid w:val="005B2D78"/>
    <w:rsid w:val="005B3094"/>
    <w:rsid w:val="005B3D9F"/>
    <w:rsid w:val="005B5A09"/>
    <w:rsid w:val="005B7515"/>
    <w:rsid w:val="005C3F8E"/>
    <w:rsid w:val="005C6A6A"/>
    <w:rsid w:val="005C6BDC"/>
    <w:rsid w:val="005C7453"/>
    <w:rsid w:val="005D0F4F"/>
    <w:rsid w:val="005D24BF"/>
    <w:rsid w:val="005E0673"/>
    <w:rsid w:val="005E1A62"/>
    <w:rsid w:val="005E298C"/>
    <w:rsid w:val="005E42E0"/>
    <w:rsid w:val="005E78F0"/>
    <w:rsid w:val="005F5EF5"/>
    <w:rsid w:val="005F6811"/>
    <w:rsid w:val="00600A7B"/>
    <w:rsid w:val="0060668F"/>
    <w:rsid w:val="00612E7A"/>
    <w:rsid w:val="006202BE"/>
    <w:rsid w:val="006215DC"/>
    <w:rsid w:val="00622ACD"/>
    <w:rsid w:val="00626A43"/>
    <w:rsid w:val="006354DD"/>
    <w:rsid w:val="00645FDF"/>
    <w:rsid w:val="0065323C"/>
    <w:rsid w:val="00653BA8"/>
    <w:rsid w:val="00666175"/>
    <w:rsid w:val="0067415D"/>
    <w:rsid w:val="00675DE3"/>
    <w:rsid w:val="0068277B"/>
    <w:rsid w:val="00687AE2"/>
    <w:rsid w:val="00696618"/>
    <w:rsid w:val="006A0E01"/>
    <w:rsid w:val="006A55A8"/>
    <w:rsid w:val="006B08AC"/>
    <w:rsid w:val="006B79EC"/>
    <w:rsid w:val="006C65F9"/>
    <w:rsid w:val="006D128D"/>
    <w:rsid w:val="006D1706"/>
    <w:rsid w:val="006D32CA"/>
    <w:rsid w:val="006D68D7"/>
    <w:rsid w:val="006E3261"/>
    <w:rsid w:val="006F20BD"/>
    <w:rsid w:val="006F34C5"/>
    <w:rsid w:val="006F55FC"/>
    <w:rsid w:val="006F6367"/>
    <w:rsid w:val="006F67AC"/>
    <w:rsid w:val="006F6B24"/>
    <w:rsid w:val="007013E3"/>
    <w:rsid w:val="007051D9"/>
    <w:rsid w:val="00705C46"/>
    <w:rsid w:val="00711DE4"/>
    <w:rsid w:val="007121A4"/>
    <w:rsid w:val="00715AF6"/>
    <w:rsid w:val="007243CB"/>
    <w:rsid w:val="00725937"/>
    <w:rsid w:val="007264E7"/>
    <w:rsid w:val="00726FC5"/>
    <w:rsid w:val="00730910"/>
    <w:rsid w:val="00730F17"/>
    <w:rsid w:val="0073294E"/>
    <w:rsid w:val="00733294"/>
    <w:rsid w:val="00750D4C"/>
    <w:rsid w:val="007538B2"/>
    <w:rsid w:val="00753EAC"/>
    <w:rsid w:val="00754383"/>
    <w:rsid w:val="007638D1"/>
    <w:rsid w:val="007741DA"/>
    <w:rsid w:val="007743BA"/>
    <w:rsid w:val="007748C2"/>
    <w:rsid w:val="0077548B"/>
    <w:rsid w:val="00781772"/>
    <w:rsid w:val="00782660"/>
    <w:rsid w:val="00783CED"/>
    <w:rsid w:val="00784259"/>
    <w:rsid w:val="007864E6"/>
    <w:rsid w:val="00791575"/>
    <w:rsid w:val="00791BFB"/>
    <w:rsid w:val="0079494D"/>
    <w:rsid w:val="007A083A"/>
    <w:rsid w:val="007A4DE6"/>
    <w:rsid w:val="007A5078"/>
    <w:rsid w:val="007B0B4C"/>
    <w:rsid w:val="007B238E"/>
    <w:rsid w:val="007B456F"/>
    <w:rsid w:val="007B4D11"/>
    <w:rsid w:val="007B612D"/>
    <w:rsid w:val="007C3047"/>
    <w:rsid w:val="007D07E4"/>
    <w:rsid w:val="007D2B35"/>
    <w:rsid w:val="007D31E4"/>
    <w:rsid w:val="007E1462"/>
    <w:rsid w:val="007E4050"/>
    <w:rsid w:val="007E4F81"/>
    <w:rsid w:val="007F4BF2"/>
    <w:rsid w:val="007F6B87"/>
    <w:rsid w:val="0080176B"/>
    <w:rsid w:val="0080234C"/>
    <w:rsid w:val="00805CCD"/>
    <w:rsid w:val="00811B9D"/>
    <w:rsid w:val="008139EE"/>
    <w:rsid w:val="008162B5"/>
    <w:rsid w:val="00816FBA"/>
    <w:rsid w:val="00820707"/>
    <w:rsid w:val="00826B8F"/>
    <w:rsid w:val="008279C8"/>
    <w:rsid w:val="00834903"/>
    <w:rsid w:val="0083494B"/>
    <w:rsid w:val="00836624"/>
    <w:rsid w:val="008420DD"/>
    <w:rsid w:val="0084389A"/>
    <w:rsid w:val="008457D5"/>
    <w:rsid w:val="0084717B"/>
    <w:rsid w:val="00862DB8"/>
    <w:rsid w:val="00865A99"/>
    <w:rsid w:val="00870239"/>
    <w:rsid w:val="00871F5F"/>
    <w:rsid w:val="00873332"/>
    <w:rsid w:val="00883AE1"/>
    <w:rsid w:val="008849E2"/>
    <w:rsid w:val="0088527B"/>
    <w:rsid w:val="00893350"/>
    <w:rsid w:val="00895CAE"/>
    <w:rsid w:val="008A4CEF"/>
    <w:rsid w:val="008A4E1A"/>
    <w:rsid w:val="008A5D0D"/>
    <w:rsid w:val="008A6993"/>
    <w:rsid w:val="008B5521"/>
    <w:rsid w:val="008C2CDE"/>
    <w:rsid w:val="008C5D0A"/>
    <w:rsid w:val="008E34F9"/>
    <w:rsid w:val="008E3941"/>
    <w:rsid w:val="008E4FF9"/>
    <w:rsid w:val="009046E9"/>
    <w:rsid w:val="00904BC1"/>
    <w:rsid w:val="00906514"/>
    <w:rsid w:val="009102CA"/>
    <w:rsid w:val="009104BD"/>
    <w:rsid w:val="009148EC"/>
    <w:rsid w:val="009149C4"/>
    <w:rsid w:val="009201B3"/>
    <w:rsid w:val="009211D8"/>
    <w:rsid w:val="00924BEC"/>
    <w:rsid w:val="00926D2A"/>
    <w:rsid w:val="00934D2C"/>
    <w:rsid w:val="009351E4"/>
    <w:rsid w:val="0093538E"/>
    <w:rsid w:val="00935FF5"/>
    <w:rsid w:val="0094425A"/>
    <w:rsid w:val="00944CFA"/>
    <w:rsid w:val="00944D12"/>
    <w:rsid w:val="00945409"/>
    <w:rsid w:val="00952061"/>
    <w:rsid w:val="00953D50"/>
    <w:rsid w:val="00957416"/>
    <w:rsid w:val="00960B65"/>
    <w:rsid w:val="009640EA"/>
    <w:rsid w:val="00966469"/>
    <w:rsid w:val="00966CE8"/>
    <w:rsid w:val="00976AFB"/>
    <w:rsid w:val="009824B5"/>
    <w:rsid w:val="0099492E"/>
    <w:rsid w:val="00997479"/>
    <w:rsid w:val="009B0E3E"/>
    <w:rsid w:val="009B6495"/>
    <w:rsid w:val="009C6719"/>
    <w:rsid w:val="009D57D0"/>
    <w:rsid w:val="009D7BCC"/>
    <w:rsid w:val="009E0664"/>
    <w:rsid w:val="009F5205"/>
    <w:rsid w:val="00A01776"/>
    <w:rsid w:val="00A03262"/>
    <w:rsid w:val="00A0508D"/>
    <w:rsid w:val="00A12D7A"/>
    <w:rsid w:val="00A154D9"/>
    <w:rsid w:val="00A27170"/>
    <w:rsid w:val="00A3206F"/>
    <w:rsid w:val="00A328DD"/>
    <w:rsid w:val="00A33B38"/>
    <w:rsid w:val="00A36204"/>
    <w:rsid w:val="00A41B0E"/>
    <w:rsid w:val="00A56939"/>
    <w:rsid w:val="00A647D4"/>
    <w:rsid w:val="00A66527"/>
    <w:rsid w:val="00A6730F"/>
    <w:rsid w:val="00A71F28"/>
    <w:rsid w:val="00A861F5"/>
    <w:rsid w:val="00A90A9B"/>
    <w:rsid w:val="00A91525"/>
    <w:rsid w:val="00A92576"/>
    <w:rsid w:val="00A937B8"/>
    <w:rsid w:val="00A9526B"/>
    <w:rsid w:val="00A9699D"/>
    <w:rsid w:val="00AA01BE"/>
    <w:rsid w:val="00AA6504"/>
    <w:rsid w:val="00AA7FF6"/>
    <w:rsid w:val="00AB18E8"/>
    <w:rsid w:val="00AB423F"/>
    <w:rsid w:val="00AB4532"/>
    <w:rsid w:val="00AB50E2"/>
    <w:rsid w:val="00AB5D7F"/>
    <w:rsid w:val="00AB5FE7"/>
    <w:rsid w:val="00AB722F"/>
    <w:rsid w:val="00AD20BA"/>
    <w:rsid w:val="00AD35C9"/>
    <w:rsid w:val="00AE142B"/>
    <w:rsid w:val="00AE258D"/>
    <w:rsid w:val="00AE739F"/>
    <w:rsid w:val="00AE79C5"/>
    <w:rsid w:val="00AF6A59"/>
    <w:rsid w:val="00AF7701"/>
    <w:rsid w:val="00B0064B"/>
    <w:rsid w:val="00B014E7"/>
    <w:rsid w:val="00B01FD0"/>
    <w:rsid w:val="00B14203"/>
    <w:rsid w:val="00B20C6C"/>
    <w:rsid w:val="00B21C2E"/>
    <w:rsid w:val="00B24106"/>
    <w:rsid w:val="00B27587"/>
    <w:rsid w:val="00B27B83"/>
    <w:rsid w:val="00B307E5"/>
    <w:rsid w:val="00B32FAF"/>
    <w:rsid w:val="00B3431C"/>
    <w:rsid w:val="00B34DEA"/>
    <w:rsid w:val="00B422E3"/>
    <w:rsid w:val="00B45F8E"/>
    <w:rsid w:val="00B609FA"/>
    <w:rsid w:val="00B66132"/>
    <w:rsid w:val="00B72DB4"/>
    <w:rsid w:val="00B73F67"/>
    <w:rsid w:val="00B76C77"/>
    <w:rsid w:val="00B77A8B"/>
    <w:rsid w:val="00B872D3"/>
    <w:rsid w:val="00B87B30"/>
    <w:rsid w:val="00B9286C"/>
    <w:rsid w:val="00B96778"/>
    <w:rsid w:val="00BA3843"/>
    <w:rsid w:val="00BA5A23"/>
    <w:rsid w:val="00BB0EB9"/>
    <w:rsid w:val="00BB2138"/>
    <w:rsid w:val="00BB4F5E"/>
    <w:rsid w:val="00BB559B"/>
    <w:rsid w:val="00BC7609"/>
    <w:rsid w:val="00BD0CA7"/>
    <w:rsid w:val="00BD64F7"/>
    <w:rsid w:val="00BD6AEA"/>
    <w:rsid w:val="00BD6BFA"/>
    <w:rsid w:val="00BE0873"/>
    <w:rsid w:val="00BE2C2D"/>
    <w:rsid w:val="00BE5F5F"/>
    <w:rsid w:val="00BE764E"/>
    <w:rsid w:val="00BF024D"/>
    <w:rsid w:val="00BF3152"/>
    <w:rsid w:val="00C00E53"/>
    <w:rsid w:val="00C01BA5"/>
    <w:rsid w:val="00C0297F"/>
    <w:rsid w:val="00C06A60"/>
    <w:rsid w:val="00C12D68"/>
    <w:rsid w:val="00C1305F"/>
    <w:rsid w:val="00C14D77"/>
    <w:rsid w:val="00C158F8"/>
    <w:rsid w:val="00C16735"/>
    <w:rsid w:val="00C2270D"/>
    <w:rsid w:val="00C26340"/>
    <w:rsid w:val="00C26818"/>
    <w:rsid w:val="00C33004"/>
    <w:rsid w:val="00C3736F"/>
    <w:rsid w:val="00C3780D"/>
    <w:rsid w:val="00C422E7"/>
    <w:rsid w:val="00C4487E"/>
    <w:rsid w:val="00C5115C"/>
    <w:rsid w:val="00C51CC6"/>
    <w:rsid w:val="00C6413C"/>
    <w:rsid w:val="00C7104F"/>
    <w:rsid w:val="00C76A5D"/>
    <w:rsid w:val="00C77F77"/>
    <w:rsid w:val="00C82085"/>
    <w:rsid w:val="00C83CD9"/>
    <w:rsid w:val="00C90512"/>
    <w:rsid w:val="00CA164C"/>
    <w:rsid w:val="00CA1BB0"/>
    <w:rsid w:val="00CA4654"/>
    <w:rsid w:val="00CB06F9"/>
    <w:rsid w:val="00CB2124"/>
    <w:rsid w:val="00CB59F6"/>
    <w:rsid w:val="00CB760F"/>
    <w:rsid w:val="00CC074C"/>
    <w:rsid w:val="00CC23A5"/>
    <w:rsid w:val="00CC56E5"/>
    <w:rsid w:val="00CC577E"/>
    <w:rsid w:val="00CC5A7E"/>
    <w:rsid w:val="00CC6F20"/>
    <w:rsid w:val="00CD5CCD"/>
    <w:rsid w:val="00CD6EB1"/>
    <w:rsid w:val="00CD721A"/>
    <w:rsid w:val="00CE0FF7"/>
    <w:rsid w:val="00CE4057"/>
    <w:rsid w:val="00CE4D5A"/>
    <w:rsid w:val="00CF0E94"/>
    <w:rsid w:val="00CF1A7C"/>
    <w:rsid w:val="00CF4895"/>
    <w:rsid w:val="00CF6031"/>
    <w:rsid w:val="00CF76FA"/>
    <w:rsid w:val="00CF7EEF"/>
    <w:rsid w:val="00D00728"/>
    <w:rsid w:val="00D10972"/>
    <w:rsid w:val="00D12A22"/>
    <w:rsid w:val="00D15379"/>
    <w:rsid w:val="00D1681F"/>
    <w:rsid w:val="00D17703"/>
    <w:rsid w:val="00D202F5"/>
    <w:rsid w:val="00D21CA4"/>
    <w:rsid w:val="00D2225B"/>
    <w:rsid w:val="00D239B0"/>
    <w:rsid w:val="00D23DBB"/>
    <w:rsid w:val="00D32ACE"/>
    <w:rsid w:val="00D35786"/>
    <w:rsid w:val="00D420E4"/>
    <w:rsid w:val="00D44C17"/>
    <w:rsid w:val="00D5268E"/>
    <w:rsid w:val="00D53E05"/>
    <w:rsid w:val="00D57619"/>
    <w:rsid w:val="00D57C07"/>
    <w:rsid w:val="00D63527"/>
    <w:rsid w:val="00D6512E"/>
    <w:rsid w:val="00D6687B"/>
    <w:rsid w:val="00D6753E"/>
    <w:rsid w:val="00D70DFC"/>
    <w:rsid w:val="00D72E51"/>
    <w:rsid w:val="00D83CE0"/>
    <w:rsid w:val="00D925E4"/>
    <w:rsid w:val="00DA6442"/>
    <w:rsid w:val="00DA6FD1"/>
    <w:rsid w:val="00DB3273"/>
    <w:rsid w:val="00DC2AF0"/>
    <w:rsid w:val="00DD5685"/>
    <w:rsid w:val="00DD5F20"/>
    <w:rsid w:val="00DF3F55"/>
    <w:rsid w:val="00E029F6"/>
    <w:rsid w:val="00E14AD6"/>
    <w:rsid w:val="00E26F6E"/>
    <w:rsid w:val="00E32DD1"/>
    <w:rsid w:val="00E3345C"/>
    <w:rsid w:val="00E33D0D"/>
    <w:rsid w:val="00E34DBA"/>
    <w:rsid w:val="00E4108C"/>
    <w:rsid w:val="00E41777"/>
    <w:rsid w:val="00E41FD4"/>
    <w:rsid w:val="00E476CA"/>
    <w:rsid w:val="00E527F7"/>
    <w:rsid w:val="00E545D4"/>
    <w:rsid w:val="00E55F53"/>
    <w:rsid w:val="00E579C4"/>
    <w:rsid w:val="00E64631"/>
    <w:rsid w:val="00E66459"/>
    <w:rsid w:val="00E66E1C"/>
    <w:rsid w:val="00E71A9A"/>
    <w:rsid w:val="00E71DE1"/>
    <w:rsid w:val="00E745DC"/>
    <w:rsid w:val="00E87492"/>
    <w:rsid w:val="00E91CB7"/>
    <w:rsid w:val="00E926B4"/>
    <w:rsid w:val="00E9389D"/>
    <w:rsid w:val="00EA5327"/>
    <w:rsid w:val="00EA6260"/>
    <w:rsid w:val="00EA762B"/>
    <w:rsid w:val="00EC0E2F"/>
    <w:rsid w:val="00EC0FCE"/>
    <w:rsid w:val="00EC19BB"/>
    <w:rsid w:val="00EC4030"/>
    <w:rsid w:val="00ED571B"/>
    <w:rsid w:val="00ED5CAF"/>
    <w:rsid w:val="00ED7F62"/>
    <w:rsid w:val="00EE40D0"/>
    <w:rsid w:val="00EF21E1"/>
    <w:rsid w:val="00EF2B0A"/>
    <w:rsid w:val="00EF4D94"/>
    <w:rsid w:val="00EF6696"/>
    <w:rsid w:val="00F01FEB"/>
    <w:rsid w:val="00F03DB9"/>
    <w:rsid w:val="00F1006A"/>
    <w:rsid w:val="00F115CC"/>
    <w:rsid w:val="00F17F42"/>
    <w:rsid w:val="00F213BA"/>
    <w:rsid w:val="00F227A1"/>
    <w:rsid w:val="00F35064"/>
    <w:rsid w:val="00F37A38"/>
    <w:rsid w:val="00F41E7D"/>
    <w:rsid w:val="00F4464C"/>
    <w:rsid w:val="00F45EB7"/>
    <w:rsid w:val="00F50451"/>
    <w:rsid w:val="00F558D7"/>
    <w:rsid w:val="00F64DA7"/>
    <w:rsid w:val="00F6554C"/>
    <w:rsid w:val="00F667E4"/>
    <w:rsid w:val="00F776A2"/>
    <w:rsid w:val="00F80190"/>
    <w:rsid w:val="00F80BA2"/>
    <w:rsid w:val="00F92F98"/>
    <w:rsid w:val="00F95030"/>
    <w:rsid w:val="00FA2C7D"/>
    <w:rsid w:val="00FB334F"/>
    <w:rsid w:val="00FB4697"/>
    <w:rsid w:val="00FB5C5F"/>
    <w:rsid w:val="00FC324A"/>
    <w:rsid w:val="00FC4C3E"/>
    <w:rsid w:val="00FC5ACE"/>
    <w:rsid w:val="00FC61B6"/>
    <w:rsid w:val="00FC6B61"/>
    <w:rsid w:val="00FC6EF8"/>
    <w:rsid w:val="00FC70D7"/>
    <w:rsid w:val="00FC7B48"/>
    <w:rsid w:val="00FD1268"/>
    <w:rsid w:val="00FD26D5"/>
    <w:rsid w:val="00FE17EC"/>
    <w:rsid w:val="00FE29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23F"/>
    <w:rPr>
      <w:sz w:val="24"/>
      <w:szCs w:val="24"/>
      <w:lang w:val="uk-UA"/>
    </w:rPr>
  </w:style>
  <w:style w:type="paragraph" w:styleId="1">
    <w:name w:val="heading 1"/>
    <w:basedOn w:val="a"/>
    <w:next w:val="a"/>
    <w:qFormat/>
    <w:rsid w:val="00AB423F"/>
    <w:pPr>
      <w:keepNext/>
      <w:widowControl w:val="0"/>
      <w:ind w:right="-3523"/>
      <w:jc w:val="center"/>
      <w:outlineLvl w:val="0"/>
    </w:pPr>
    <w:rPr>
      <w:b/>
      <w:snapToGrid w:val="0"/>
      <w:sz w:val="32"/>
      <w:szCs w:val="20"/>
    </w:rPr>
  </w:style>
  <w:style w:type="paragraph" w:styleId="2">
    <w:name w:val="heading 2"/>
    <w:basedOn w:val="a"/>
    <w:next w:val="a"/>
    <w:qFormat/>
    <w:rsid w:val="00AB423F"/>
    <w:pPr>
      <w:keepNext/>
      <w:jc w:val="center"/>
      <w:outlineLvl w:val="1"/>
    </w:pPr>
    <w:rPr>
      <w:b/>
      <w:bCs/>
      <w:sz w:val="28"/>
      <w:szCs w:val="28"/>
    </w:rPr>
  </w:style>
  <w:style w:type="paragraph" w:styleId="3">
    <w:name w:val="heading 3"/>
    <w:basedOn w:val="a"/>
    <w:next w:val="a"/>
    <w:qFormat/>
    <w:rsid w:val="00AB423F"/>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5A4788"/>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qFormat/>
    <w:rsid w:val="00AB423F"/>
    <w:pPr>
      <w:keepNext/>
      <w:jc w:val="right"/>
      <w:outlineLvl w:val="5"/>
    </w:pPr>
    <w:rPr>
      <w:rFonts w:ascii="Arial" w:hAnsi="Arial"/>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w:basedOn w:val="a"/>
    <w:rsid w:val="00AB423F"/>
    <w:rPr>
      <w:rFonts w:ascii="Verdana" w:hAnsi="Verdana"/>
      <w:sz w:val="20"/>
      <w:szCs w:val="20"/>
      <w:lang w:val="en-US" w:eastAsia="en-US"/>
    </w:rPr>
  </w:style>
  <w:style w:type="paragraph" w:styleId="a4">
    <w:name w:val="header"/>
    <w:basedOn w:val="a"/>
    <w:rsid w:val="00AB423F"/>
    <w:pPr>
      <w:tabs>
        <w:tab w:val="center" w:pos="4677"/>
        <w:tab w:val="right" w:pos="9355"/>
      </w:tabs>
    </w:pPr>
  </w:style>
  <w:style w:type="character" w:styleId="a5">
    <w:name w:val="page number"/>
    <w:basedOn w:val="a0"/>
    <w:rsid w:val="00AB423F"/>
  </w:style>
  <w:style w:type="paragraph" w:customStyle="1" w:styleId="FR2">
    <w:name w:val="FR2"/>
    <w:rsid w:val="00AB423F"/>
    <w:pPr>
      <w:widowControl w:val="0"/>
      <w:jc w:val="center"/>
    </w:pPr>
    <w:rPr>
      <w:snapToGrid w:val="0"/>
      <w:sz w:val="16"/>
      <w:lang w:val="uk-UA"/>
    </w:rPr>
  </w:style>
  <w:style w:type="paragraph" w:styleId="a6">
    <w:name w:val="Body Text Indent"/>
    <w:basedOn w:val="a"/>
    <w:rsid w:val="00AB423F"/>
    <w:pPr>
      <w:ind w:left="5940"/>
    </w:pPr>
  </w:style>
  <w:style w:type="paragraph" w:styleId="20">
    <w:name w:val="Body Text Indent 2"/>
    <w:basedOn w:val="a"/>
    <w:rsid w:val="00AB423F"/>
    <w:pPr>
      <w:spacing w:before="120"/>
      <w:ind w:firstLine="720"/>
      <w:jc w:val="both"/>
    </w:pPr>
    <w:rPr>
      <w:sz w:val="28"/>
    </w:rPr>
  </w:style>
  <w:style w:type="table" w:styleId="a7">
    <w:name w:val="Table Grid"/>
    <w:basedOn w:val="a1"/>
    <w:rsid w:val="00AB42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с отступом 21"/>
    <w:basedOn w:val="a"/>
    <w:rsid w:val="00AB423F"/>
    <w:pPr>
      <w:widowControl w:val="0"/>
      <w:suppressAutoHyphens/>
      <w:spacing w:after="120" w:line="480" w:lineRule="auto"/>
      <w:ind w:left="283"/>
    </w:pPr>
    <w:rPr>
      <w:rFonts w:ascii="Arial" w:eastAsia="Lucida Sans Unicode" w:hAnsi="Arial" w:cs="Mangal"/>
      <w:kern w:val="1"/>
      <w:sz w:val="20"/>
      <w:lang w:val="ru-RU" w:eastAsia="hi-IN" w:bidi="hi-IN"/>
    </w:rPr>
  </w:style>
  <w:style w:type="character" w:styleId="a8">
    <w:name w:val="Hyperlink"/>
    <w:basedOn w:val="a0"/>
    <w:uiPriority w:val="99"/>
    <w:rsid w:val="00AB423F"/>
    <w:rPr>
      <w:color w:val="0000FF"/>
      <w:u w:val="single"/>
    </w:rPr>
  </w:style>
  <w:style w:type="paragraph" w:styleId="a9">
    <w:name w:val="Body Text"/>
    <w:basedOn w:val="a"/>
    <w:rsid w:val="00AB423F"/>
    <w:pPr>
      <w:suppressAutoHyphens/>
      <w:spacing w:after="120"/>
    </w:pPr>
    <w:rPr>
      <w:sz w:val="28"/>
      <w:szCs w:val="28"/>
      <w:lang w:val="ru-RU" w:eastAsia="ar-SA"/>
    </w:rPr>
  </w:style>
  <w:style w:type="paragraph" w:styleId="aa">
    <w:name w:val="Normal (Web)"/>
    <w:basedOn w:val="a"/>
    <w:uiPriority w:val="99"/>
    <w:rsid w:val="00AB423F"/>
    <w:pPr>
      <w:suppressAutoHyphens/>
      <w:spacing w:before="280" w:after="280"/>
    </w:pPr>
    <w:rPr>
      <w:lang w:val="ru-RU" w:eastAsia="ar-SA"/>
    </w:rPr>
  </w:style>
  <w:style w:type="paragraph" w:customStyle="1" w:styleId="StyleZakonu">
    <w:name w:val="StyleZakonu"/>
    <w:basedOn w:val="a"/>
    <w:rsid w:val="00AB423F"/>
    <w:pPr>
      <w:suppressAutoHyphens/>
      <w:spacing w:after="60" w:line="220" w:lineRule="exact"/>
      <w:ind w:firstLine="284"/>
      <w:jc w:val="both"/>
    </w:pPr>
    <w:rPr>
      <w:sz w:val="20"/>
      <w:szCs w:val="20"/>
      <w:lang w:val="ru-RU" w:eastAsia="ar-SA"/>
    </w:rPr>
  </w:style>
  <w:style w:type="paragraph" w:customStyle="1" w:styleId="ab">
    <w:name w:val="Нормальний текст"/>
    <w:basedOn w:val="a"/>
    <w:rsid w:val="00AB423F"/>
    <w:pPr>
      <w:suppressAutoHyphens/>
      <w:spacing w:before="120"/>
      <w:ind w:firstLine="567"/>
      <w:jc w:val="both"/>
    </w:pPr>
    <w:rPr>
      <w:rFonts w:ascii="Antiqua" w:hAnsi="Antiqua"/>
      <w:sz w:val="26"/>
      <w:szCs w:val="20"/>
      <w:lang w:val="ru-RU" w:eastAsia="ar-SA"/>
    </w:rPr>
  </w:style>
  <w:style w:type="paragraph" w:customStyle="1" w:styleId="d">
    <w:name w:val="d"/>
    <w:basedOn w:val="a"/>
    <w:rsid w:val="00AB423F"/>
    <w:pPr>
      <w:suppressAutoHyphens/>
      <w:spacing w:before="20" w:after="280"/>
      <w:ind w:firstLine="120"/>
    </w:pPr>
    <w:rPr>
      <w:rFonts w:ascii="Arial" w:hAnsi="Arial" w:cs="Arial"/>
      <w:sz w:val="28"/>
      <w:szCs w:val="28"/>
      <w:lang w:val="ru-RU" w:eastAsia="ar-SA"/>
    </w:rPr>
  </w:style>
  <w:style w:type="paragraph" w:customStyle="1" w:styleId="StyleProp">
    <w:name w:val="StyleProp"/>
    <w:basedOn w:val="a"/>
    <w:rsid w:val="00AB423F"/>
    <w:pPr>
      <w:suppressAutoHyphens/>
      <w:spacing w:line="200" w:lineRule="exact"/>
      <w:ind w:firstLine="227"/>
      <w:jc w:val="both"/>
    </w:pPr>
    <w:rPr>
      <w:sz w:val="18"/>
      <w:szCs w:val="20"/>
      <w:lang w:val="ru-RU" w:eastAsia="ar-SA"/>
    </w:rPr>
  </w:style>
  <w:style w:type="paragraph" w:styleId="ac">
    <w:name w:val="footer"/>
    <w:basedOn w:val="a"/>
    <w:rsid w:val="00AB423F"/>
    <w:pPr>
      <w:tabs>
        <w:tab w:val="center" w:pos="4677"/>
        <w:tab w:val="right" w:pos="9355"/>
      </w:tabs>
    </w:pPr>
  </w:style>
  <w:style w:type="paragraph" w:customStyle="1" w:styleId="rvps5">
    <w:name w:val="rvps5"/>
    <w:basedOn w:val="a"/>
    <w:rsid w:val="00AB423F"/>
    <w:pPr>
      <w:widowControl w:val="0"/>
      <w:suppressAutoHyphens/>
      <w:spacing w:before="280" w:after="280"/>
    </w:pPr>
    <w:rPr>
      <w:rFonts w:ascii="Arial" w:eastAsia="Lucida Sans Unicode" w:hAnsi="Arial" w:cs="Mangal"/>
      <w:kern w:val="1"/>
      <w:sz w:val="20"/>
      <w:lang w:val="ru-RU" w:eastAsia="hi-IN" w:bidi="hi-IN"/>
    </w:rPr>
  </w:style>
  <w:style w:type="paragraph" w:customStyle="1" w:styleId="CharCharCharChar">
    <w:name w:val="Char Знак Знак Char Знак Знак Char Знак Знак Char Знак Знак"/>
    <w:basedOn w:val="a"/>
    <w:rsid w:val="00AB423F"/>
    <w:rPr>
      <w:rFonts w:ascii="Verdana" w:hAnsi="Verdana" w:cs="Verdana"/>
      <w:sz w:val="20"/>
      <w:szCs w:val="20"/>
      <w:lang w:val="en-US" w:eastAsia="en-US"/>
    </w:rPr>
  </w:style>
  <w:style w:type="paragraph" w:styleId="ad">
    <w:name w:val="Document Map"/>
    <w:basedOn w:val="a"/>
    <w:semiHidden/>
    <w:rsid w:val="004C14B0"/>
    <w:pPr>
      <w:shd w:val="clear" w:color="auto" w:fill="000080"/>
    </w:pPr>
    <w:rPr>
      <w:rFonts w:ascii="Tahoma" w:hAnsi="Tahoma" w:cs="Tahoma"/>
      <w:sz w:val="20"/>
      <w:szCs w:val="20"/>
      <w:lang w:val="ru-RU"/>
    </w:rPr>
  </w:style>
  <w:style w:type="paragraph" w:styleId="ae">
    <w:name w:val="Balloon Text"/>
    <w:basedOn w:val="a"/>
    <w:link w:val="af"/>
    <w:rsid w:val="00026646"/>
    <w:rPr>
      <w:rFonts w:ascii="Tahoma" w:hAnsi="Tahoma" w:cs="Tahoma"/>
      <w:sz w:val="16"/>
      <w:szCs w:val="16"/>
    </w:rPr>
  </w:style>
  <w:style w:type="character" w:customStyle="1" w:styleId="af">
    <w:name w:val="Текст выноски Знак"/>
    <w:basedOn w:val="a0"/>
    <w:link w:val="ae"/>
    <w:rsid w:val="00026646"/>
    <w:rPr>
      <w:rFonts w:ascii="Tahoma" w:hAnsi="Tahoma" w:cs="Tahoma"/>
      <w:sz w:val="16"/>
      <w:szCs w:val="16"/>
      <w:lang w:val="uk-UA"/>
    </w:rPr>
  </w:style>
  <w:style w:type="paragraph" w:customStyle="1" w:styleId="af0">
    <w:name w:val="Таблица"/>
    <w:basedOn w:val="a"/>
    <w:autoRedefine/>
    <w:qFormat/>
    <w:rsid w:val="00A9699D"/>
    <w:pPr>
      <w:jc w:val="both"/>
    </w:pPr>
    <w:rPr>
      <w:rFonts w:ascii="Arno Pro" w:hAnsi="Arno Pro"/>
      <w:sz w:val="18"/>
      <w:szCs w:val="20"/>
      <w:lang w:val="ru-RU"/>
    </w:rPr>
  </w:style>
  <w:style w:type="paragraph" w:customStyle="1" w:styleId="rvps2">
    <w:name w:val="rvps2"/>
    <w:basedOn w:val="a"/>
    <w:rsid w:val="00622ACD"/>
    <w:pPr>
      <w:spacing w:before="100" w:beforeAutospacing="1" w:after="100" w:afterAutospacing="1"/>
    </w:pPr>
    <w:rPr>
      <w:lang w:val="ru-RU"/>
    </w:rPr>
  </w:style>
  <w:style w:type="paragraph" w:styleId="af1">
    <w:name w:val="List Paragraph"/>
    <w:basedOn w:val="a"/>
    <w:uiPriority w:val="34"/>
    <w:qFormat/>
    <w:rsid w:val="004A07FA"/>
    <w:pPr>
      <w:ind w:left="720"/>
      <w:contextualSpacing/>
    </w:pPr>
  </w:style>
  <w:style w:type="character" w:styleId="af2">
    <w:name w:val="Strong"/>
    <w:uiPriority w:val="22"/>
    <w:qFormat/>
    <w:rsid w:val="00CC6F20"/>
    <w:rPr>
      <w:b/>
      <w:bCs/>
    </w:rPr>
  </w:style>
  <w:style w:type="character" w:customStyle="1" w:styleId="whitespace-normal">
    <w:name w:val="whitespace-normal"/>
    <w:basedOn w:val="a0"/>
    <w:rsid w:val="00007A49"/>
  </w:style>
  <w:style w:type="paragraph" w:customStyle="1" w:styleId="af3">
    <w:basedOn w:val="a"/>
    <w:next w:val="aa"/>
    <w:uiPriority w:val="99"/>
    <w:unhideWhenUsed/>
    <w:rsid w:val="008A4E1A"/>
    <w:pPr>
      <w:spacing w:before="100" w:beforeAutospacing="1" w:after="100" w:afterAutospacing="1"/>
    </w:pPr>
    <w:rPr>
      <w:lang w:eastAsia="uk-UA"/>
    </w:rPr>
  </w:style>
  <w:style w:type="paragraph" w:customStyle="1" w:styleId="af4">
    <w:basedOn w:val="a"/>
    <w:next w:val="aa"/>
    <w:uiPriority w:val="99"/>
    <w:unhideWhenUsed/>
    <w:rsid w:val="00CC074C"/>
    <w:pPr>
      <w:spacing w:before="100" w:beforeAutospacing="1" w:after="100" w:afterAutospacing="1"/>
    </w:pPr>
    <w:rPr>
      <w:lang w:eastAsia="uk-UA"/>
    </w:rPr>
  </w:style>
  <w:style w:type="character" w:customStyle="1" w:styleId="10">
    <w:name w:val="Неразрешенное упоминание1"/>
    <w:basedOn w:val="a0"/>
    <w:uiPriority w:val="99"/>
    <w:semiHidden/>
    <w:unhideWhenUsed/>
    <w:rsid w:val="00D44C17"/>
    <w:rPr>
      <w:color w:val="605E5C"/>
      <w:shd w:val="clear" w:color="auto" w:fill="E1DFDD"/>
    </w:rPr>
  </w:style>
  <w:style w:type="character" w:customStyle="1" w:styleId="22">
    <w:name w:val="Стиль2"/>
    <w:basedOn w:val="af5"/>
    <w:rsid w:val="00382C9D"/>
  </w:style>
  <w:style w:type="character" w:styleId="af5">
    <w:name w:val="line number"/>
    <w:basedOn w:val="a0"/>
    <w:semiHidden/>
    <w:unhideWhenUsed/>
    <w:rsid w:val="00382C9D"/>
  </w:style>
  <w:style w:type="character" w:customStyle="1" w:styleId="0pt">
    <w:name w:val="Основний текст + Інтервал 0 pt"/>
    <w:rsid w:val="00094D16"/>
    <w:rPr>
      <w:rFonts w:ascii="Times New Roman" w:eastAsia="Times New Roman" w:hAnsi="Times New Roman" w:cs="Times New Roman"/>
      <w:b w:val="0"/>
      <w:bCs w:val="0"/>
      <w:i w:val="0"/>
      <w:iCs w:val="0"/>
      <w:smallCaps w:val="0"/>
      <w:strike w:val="0"/>
      <w:color w:val="000000"/>
      <w:spacing w:val="2"/>
      <w:w w:val="100"/>
      <w:position w:val="0"/>
      <w:sz w:val="24"/>
      <w:szCs w:val="24"/>
      <w:u w:val="none"/>
      <w:lang w:val="uk-UA" w:eastAsia="uk-UA" w:bidi="uk-UA"/>
    </w:rPr>
  </w:style>
  <w:style w:type="character" w:customStyle="1" w:styleId="40">
    <w:name w:val="Заголовок 4 Знак"/>
    <w:basedOn w:val="a0"/>
    <w:link w:val="4"/>
    <w:semiHidden/>
    <w:rsid w:val="005A4788"/>
    <w:rPr>
      <w:rFonts w:asciiTheme="majorHAnsi" w:eastAsiaTheme="majorEastAsia" w:hAnsiTheme="majorHAnsi" w:cstheme="majorBidi"/>
      <w:b/>
      <w:bCs/>
      <w:i/>
      <w:iCs/>
      <w:color w:val="4F81BD" w:themeColor="accent1"/>
      <w:sz w:val="24"/>
      <w:szCs w:val="24"/>
      <w:lang w:val="uk-UA"/>
    </w:rPr>
  </w:style>
</w:styles>
</file>

<file path=word/webSettings.xml><?xml version="1.0" encoding="utf-8"?>
<w:webSettings xmlns:r="http://schemas.openxmlformats.org/officeDocument/2006/relationships" xmlns:w="http://schemas.openxmlformats.org/wordprocessingml/2006/main">
  <w:divs>
    <w:div w:id="224728325">
      <w:bodyDiv w:val="1"/>
      <w:marLeft w:val="0"/>
      <w:marRight w:val="0"/>
      <w:marTop w:val="0"/>
      <w:marBottom w:val="0"/>
      <w:divBdr>
        <w:top w:val="none" w:sz="0" w:space="0" w:color="auto"/>
        <w:left w:val="none" w:sz="0" w:space="0" w:color="auto"/>
        <w:bottom w:val="none" w:sz="0" w:space="0" w:color="auto"/>
        <w:right w:val="none" w:sz="0" w:space="0" w:color="auto"/>
      </w:divBdr>
      <w:divsChild>
        <w:div w:id="1355425041">
          <w:marLeft w:val="0"/>
          <w:marRight w:val="0"/>
          <w:marTop w:val="0"/>
          <w:marBottom w:val="0"/>
          <w:divBdr>
            <w:top w:val="none" w:sz="0" w:space="0" w:color="auto"/>
            <w:left w:val="none" w:sz="0" w:space="0" w:color="auto"/>
            <w:bottom w:val="none" w:sz="0" w:space="0" w:color="auto"/>
            <w:right w:val="none" w:sz="0" w:space="0" w:color="auto"/>
          </w:divBdr>
        </w:div>
      </w:divsChild>
    </w:div>
    <w:div w:id="422992622">
      <w:bodyDiv w:val="1"/>
      <w:marLeft w:val="0"/>
      <w:marRight w:val="0"/>
      <w:marTop w:val="0"/>
      <w:marBottom w:val="0"/>
      <w:divBdr>
        <w:top w:val="none" w:sz="0" w:space="0" w:color="auto"/>
        <w:left w:val="none" w:sz="0" w:space="0" w:color="auto"/>
        <w:bottom w:val="none" w:sz="0" w:space="0" w:color="auto"/>
        <w:right w:val="none" w:sz="0" w:space="0" w:color="auto"/>
      </w:divBdr>
      <w:divsChild>
        <w:div w:id="1878540520">
          <w:marLeft w:val="0"/>
          <w:marRight w:val="0"/>
          <w:marTop w:val="0"/>
          <w:marBottom w:val="0"/>
          <w:divBdr>
            <w:top w:val="none" w:sz="0" w:space="0" w:color="auto"/>
            <w:left w:val="none" w:sz="0" w:space="0" w:color="auto"/>
            <w:bottom w:val="none" w:sz="0" w:space="0" w:color="auto"/>
            <w:right w:val="none" w:sz="0" w:space="0" w:color="auto"/>
          </w:divBdr>
          <w:divsChild>
            <w:div w:id="1649625518">
              <w:marLeft w:val="0"/>
              <w:marRight w:val="0"/>
              <w:marTop w:val="0"/>
              <w:marBottom w:val="0"/>
              <w:divBdr>
                <w:top w:val="none" w:sz="0" w:space="0" w:color="auto"/>
                <w:left w:val="none" w:sz="0" w:space="0" w:color="auto"/>
                <w:bottom w:val="none" w:sz="0" w:space="0" w:color="auto"/>
                <w:right w:val="none" w:sz="0" w:space="0" w:color="auto"/>
              </w:divBdr>
              <w:divsChild>
                <w:div w:id="1026754693">
                  <w:marLeft w:val="0"/>
                  <w:marRight w:val="0"/>
                  <w:marTop w:val="0"/>
                  <w:marBottom w:val="0"/>
                  <w:divBdr>
                    <w:top w:val="none" w:sz="0" w:space="0" w:color="auto"/>
                    <w:left w:val="none" w:sz="0" w:space="0" w:color="auto"/>
                    <w:bottom w:val="none" w:sz="0" w:space="0" w:color="auto"/>
                    <w:right w:val="none" w:sz="0" w:space="0" w:color="auto"/>
                  </w:divBdr>
                  <w:divsChild>
                    <w:div w:id="1001082994">
                      <w:marLeft w:val="0"/>
                      <w:marRight w:val="0"/>
                      <w:marTop w:val="0"/>
                      <w:marBottom w:val="0"/>
                      <w:divBdr>
                        <w:top w:val="none" w:sz="0" w:space="0" w:color="auto"/>
                        <w:left w:val="none" w:sz="0" w:space="0" w:color="auto"/>
                        <w:bottom w:val="none" w:sz="0" w:space="0" w:color="auto"/>
                        <w:right w:val="none" w:sz="0" w:space="0" w:color="auto"/>
                      </w:divBdr>
                      <w:divsChild>
                        <w:div w:id="82186940">
                          <w:marLeft w:val="0"/>
                          <w:marRight w:val="0"/>
                          <w:marTop w:val="0"/>
                          <w:marBottom w:val="0"/>
                          <w:divBdr>
                            <w:top w:val="none" w:sz="0" w:space="0" w:color="auto"/>
                            <w:left w:val="none" w:sz="0" w:space="0" w:color="auto"/>
                            <w:bottom w:val="none" w:sz="0" w:space="0" w:color="auto"/>
                            <w:right w:val="none" w:sz="0" w:space="0" w:color="auto"/>
                          </w:divBdr>
                          <w:divsChild>
                            <w:div w:id="941451835">
                              <w:marLeft w:val="0"/>
                              <w:marRight w:val="0"/>
                              <w:marTop w:val="0"/>
                              <w:marBottom w:val="0"/>
                              <w:divBdr>
                                <w:top w:val="none" w:sz="0" w:space="0" w:color="auto"/>
                                <w:left w:val="none" w:sz="0" w:space="0" w:color="auto"/>
                                <w:bottom w:val="none" w:sz="0" w:space="0" w:color="auto"/>
                                <w:right w:val="none" w:sz="0" w:space="0" w:color="auto"/>
                              </w:divBdr>
                              <w:divsChild>
                                <w:div w:id="70013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898644">
              <w:marLeft w:val="0"/>
              <w:marRight w:val="0"/>
              <w:marTop w:val="0"/>
              <w:marBottom w:val="0"/>
              <w:divBdr>
                <w:top w:val="none" w:sz="0" w:space="0" w:color="auto"/>
                <w:left w:val="none" w:sz="0" w:space="0" w:color="auto"/>
                <w:bottom w:val="none" w:sz="0" w:space="0" w:color="auto"/>
                <w:right w:val="none" w:sz="0" w:space="0" w:color="auto"/>
              </w:divBdr>
              <w:divsChild>
                <w:div w:id="1195002621">
                  <w:marLeft w:val="0"/>
                  <w:marRight w:val="0"/>
                  <w:marTop w:val="0"/>
                  <w:marBottom w:val="0"/>
                  <w:divBdr>
                    <w:top w:val="none" w:sz="0" w:space="0" w:color="auto"/>
                    <w:left w:val="none" w:sz="0" w:space="0" w:color="auto"/>
                    <w:bottom w:val="none" w:sz="0" w:space="0" w:color="auto"/>
                    <w:right w:val="none" w:sz="0" w:space="0" w:color="auto"/>
                  </w:divBdr>
                  <w:divsChild>
                    <w:div w:id="555817087">
                      <w:marLeft w:val="0"/>
                      <w:marRight w:val="0"/>
                      <w:marTop w:val="0"/>
                      <w:marBottom w:val="0"/>
                      <w:divBdr>
                        <w:top w:val="none" w:sz="0" w:space="0" w:color="auto"/>
                        <w:left w:val="none" w:sz="0" w:space="0" w:color="auto"/>
                        <w:bottom w:val="none" w:sz="0" w:space="0" w:color="auto"/>
                        <w:right w:val="none" w:sz="0" w:space="0" w:color="auto"/>
                      </w:divBdr>
                      <w:divsChild>
                        <w:div w:id="999848946">
                          <w:marLeft w:val="0"/>
                          <w:marRight w:val="0"/>
                          <w:marTop w:val="0"/>
                          <w:marBottom w:val="0"/>
                          <w:divBdr>
                            <w:top w:val="none" w:sz="0" w:space="0" w:color="auto"/>
                            <w:left w:val="none" w:sz="0" w:space="0" w:color="auto"/>
                            <w:bottom w:val="none" w:sz="0" w:space="0" w:color="auto"/>
                            <w:right w:val="none" w:sz="0" w:space="0" w:color="auto"/>
                          </w:divBdr>
                          <w:divsChild>
                            <w:div w:id="1825924515">
                              <w:marLeft w:val="0"/>
                              <w:marRight w:val="0"/>
                              <w:marTop w:val="0"/>
                              <w:marBottom w:val="0"/>
                              <w:divBdr>
                                <w:top w:val="none" w:sz="0" w:space="0" w:color="auto"/>
                                <w:left w:val="none" w:sz="0" w:space="0" w:color="auto"/>
                                <w:bottom w:val="none" w:sz="0" w:space="0" w:color="auto"/>
                                <w:right w:val="none" w:sz="0" w:space="0" w:color="auto"/>
                              </w:divBdr>
                              <w:divsChild>
                                <w:div w:id="1584951397">
                                  <w:marLeft w:val="0"/>
                                  <w:marRight w:val="0"/>
                                  <w:marTop w:val="0"/>
                                  <w:marBottom w:val="0"/>
                                  <w:divBdr>
                                    <w:top w:val="none" w:sz="0" w:space="0" w:color="auto"/>
                                    <w:left w:val="none" w:sz="0" w:space="0" w:color="auto"/>
                                    <w:bottom w:val="none" w:sz="0" w:space="0" w:color="auto"/>
                                    <w:right w:val="none" w:sz="0" w:space="0" w:color="auto"/>
                                  </w:divBdr>
                                  <w:divsChild>
                                    <w:div w:id="1669870638">
                                      <w:marLeft w:val="0"/>
                                      <w:marRight w:val="0"/>
                                      <w:marTop w:val="0"/>
                                      <w:marBottom w:val="0"/>
                                      <w:divBdr>
                                        <w:top w:val="none" w:sz="0" w:space="0" w:color="auto"/>
                                        <w:left w:val="none" w:sz="0" w:space="0" w:color="auto"/>
                                        <w:bottom w:val="none" w:sz="0" w:space="0" w:color="auto"/>
                                        <w:right w:val="none" w:sz="0" w:space="0" w:color="auto"/>
                                      </w:divBdr>
                                      <w:divsChild>
                                        <w:div w:id="879129090">
                                          <w:marLeft w:val="0"/>
                                          <w:marRight w:val="0"/>
                                          <w:marTop w:val="0"/>
                                          <w:marBottom w:val="0"/>
                                          <w:divBdr>
                                            <w:top w:val="none" w:sz="0" w:space="0" w:color="auto"/>
                                            <w:left w:val="none" w:sz="0" w:space="0" w:color="auto"/>
                                            <w:bottom w:val="none" w:sz="0" w:space="0" w:color="auto"/>
                                            <w:right w:val="none" w:sz="0" w:space="0" w:color="auto"/>
                                          </w:divBdr>
                                        </w:div>
                                      </w:divsChild>
                                    </w:div>
                                    <w:div w:id="922489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320988">
                                      <w:marLeft w:val="0"/>
                                      <w:marRight w:val="0"/>
                                      <w:marTop w:val="0"/>
                                      <w:marBottom w:val="0"/>
                                      <w:divBdr>
                                        <w:top w:val="none" w:sz="0" w:space="0" w:color="auto"/>
                                        <w:left w:val="none" w:sz="0" w:space="0" w:color="auto"/>
                                        <w:bottom w:val="none" w:sz="0" w:space="0" w:color="auto"/>
                                        <w:right w:val="none" w:sz="0" w:space="0" w:color="auto"/>
                                      </w:divBdr>
                                      <w:divsChild>
                                        <w:div w:id="1911650990">
                                          <w:marLeft w:val="0"/>
                                          <w:marRight w:val="0"/>
                                          <w:marTop w:val="0"/>
                                          <w:marBottom w:val="0"/>
                                          <w:divBdr>
                                            <w:top w:val="none" w:sz="0" w:space="0" w:color="auto"/>
                                            <w:left w:val="none" w:sz="0" w:space="0" w:color="auto"/>
                                            <w:bottom w:val="none" w:sz="0" w:space="0" w:color="auto"/>
                                            <w:right w:val="none" w:sz="0" w:space="0" w:color="auto"/>
                                          </w:divBdr>
                                        </w:div>
                                      </w:divsChild>
                                    </w:div>
                                    <w:div w:id="225801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27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266548">
      <w:bodyDiv w:val="1"/>
      <w:marLeft w:val="0"/>
      <w:marRight w:val="0"/>
      <w:marTop w:val="0"/>
      <w:marBottom w:val="0"/>
      <w:divBdr>
        <w:top w:val="none" w:sz="0" w:space="0" w:color="auto"/>
        <w:left w:val="none" w:sz="0" w:space="0" w:color="auto"/>
        <w:bottom w:val="none" w:sz="0" w:space="0" w:color="auto"/>
        <w:right w:val="none" w:sz="0" w:space="0" w:color="auto"/>
      </w:divBdr>
    </w:div>
    <w:div w:id="600375584">
      <w:bodyDiv w:val="1"/>
      <w:marLeft w:val="0"/>
      <w:marRight w:val="0"/>
      <w:marTop w:val="0"/>
      <w:marBottom w:val="0"/>
      <w:divBdr>
        <w:top w:val="none" w:sz="0" w:space="0" w:color="auto"/>
        <w:left w:val="none" w:sz="0" w:space="0" w:color="auto"/>
        <w:bottom w:val="none" w:sz="0" w:space="0" w:color="auto"/>
        <w:right w:val="none" w:sz="0" w:space="0" w:color="auto"/>
      </w:divBdr>
      <w:divsChild>
        <w:div w:id="415789520">
          <w:marLeft w:val="0"/>
          <w:marRight w:val="0"/>
          <w:marTop w:val="0"/>
          <w:marBottom w:val="0"/>
          <w:divBdr>
            <w:top w:val="none" w:sz="0" w:space="0" w:color="auto"/>
            <w:left w:val="none" w:sz="0" w:space="0" w:color="auto"/>
            <w:bottom w:val="none" w:sz="0" w:space="0" w:color="auto"/>
            <w:right w:val="none" w:sz="0" w:space="0" w:color="auto"/>
          </w:divBdr>
          <w:divsChild>
            <w:div w:id="5865395">
              <w:marLeft w:val="0"/>
              <w:marRight w:val="0"/>
              <w:marTop w:val="0"/>
              <w:marBottom w:val="0"/>
              <w:divBdr>
                <w:top w:val="none" w:sz="0" w:space="0" w:color="auto"/>
                <w:left w:val="none" w:sz="0" w:space="0" w:color="auto"/>
                <w:bottom w:val="none" w:sz="0" w:space="0" w:color="auto"/>
                <w:right w:val="none" w:sz="0" w:space="0" w:color="auto"/>
              </w:divBdr>
            </w:div>
          </w:divsChild>
        </w:div>
        <w:div w:id="1496067230">
          <w:marLeft w:val="0"/>
          <w:marRight w:val="0"/>
          <w:marTop w:val="0"/>
          <w:marBottom w:val="0"/>
          <w:divBdr>
            <w:top w:val="none" w:sz="0" w:space="0" w:color="auto"/>
            <w:left w:val="none" w:sz="0" w:space="0" w:color="auto"/>
            <w:bottom w:val="none" w:sz="0" w:space="0" w:color="auto"/>
            <w:right w:val="none" w:sz="0" w:space="0" w:color="auto"/>
          </w:divBdr>
          <w:divsChild>
            <w:div w:id="32332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6441">
      <w:bodyDiv w:val="1"/>
      <w:marLeft w:val="0"/>
      <w:marRight w:val="0"/>
      <w:marTop w:val="0"/>
      <w:marBottom w:val="0"/>
      <w:divBdr>
        <w:top w:val="none" w:sz="0" w:space="0" w:color="auto"/>
        <w:left w:val="none" w:sz="0" w:space="0" w:color="auto"/>
        <w:bottom w:val="none" w:sz="0" w:space="0" w:color="auto"/>
        <w:right w:val="none" w:sz="0" w:space="0" w:color="auto"/>
      </w:divBdr>
    </w:div>
    <w:div w:id="1146897634">
      <w:bodyDiv w:val="1"/>
      <w:marLeft w:val="0"/>
      <w:marRight w:val="0"/>
      <w:marTop w:val="0"/>
      <w:marBottom w:val="0"/>
      <w:divBdr>
        <w:top w:val="none" w:sz="0" w:space="0" w:color="auto"/>
        <w:left w:val="none" w:sz="0" w:space="0" w:color="auto"/>
        <w:bottom w:val="none" w:sz="0" w:space="0" w:color="auto"/>
        <w:right w:val="none" w:sz="0" w:space="0" w:color="auto"/>
      </w:divBdr>
      <w:divsChild>
        <w:div w:id="1622179482">
          <w:marLeft w:val="0"/>
          <w:marRight w:val="0"/>
          <w:marTop w:val="0"/>
          <w:marBottom w:val="0"/>
          <w:divBdr>
            <w:top w:val="none" w:sz="0" w:space="0" w:color="auto"/>
            <w:left w:val="none" w:sz="0" w:space="0" w:color="auto"/>
            <w:bottom w:val="none" w:sz="0" w:space="0" w:color="auto"/>
            <w:right w:val="none" w:sz="0" w:space="0" w:color="auto"/>
          </w:divBdr>
          <w:divsChild>
            <w:div w:id="66212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3473">
      <w:bodyDiv w:val="1"/>
      <w:marLeft w:val="0"/>
      <w:marRight w:val="0"/>
      <w:marTop w:val="0"/>
      <w:marBottom w:val="0"/>
      <w:divBdr>
        <w:top w:val="none" w:sz="0" w:space="0" w:color="auto"/>
        <w:left w:val="none" w:sz="0" w:space="0" w:color="auto"/>
        <w:bottom w:val="none" w:sz="0" w:space="0" w:color="auto"/>
        <w:right w:val="none" w:sz="0" w:space="0" w:color="auto"/>
      </w:divBdr>
      <w:divsChild>
        <w:div w:id="1434931802">
          <w:marLeft w:val="0"/>
          <w:marRight w:val="0"/>
          <w:marTop w:val="0"/>
          <w:marBottom w:val="0"/>
          <w:divBdr>
            <w:top w:val="none" w:sz="0" w:space="0" w:color="auto"/>
            <w:left w:val="none" w:sz="0" w:space="0" w:color="auto"/>
            <w:bottom w:val="none" w:sz="0" w:space="0" w:color="auto"/>
            <w:right w:val="none" w:sz="0" w:space="0" w:color="auto"/>
          </w:divBdr>
          <w:divsChild>
            <w:div w:id="2857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0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11</Pages>
  <Words>3920</Words>
  <Characters>22346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Admin</cp:lastModifiedBy>
  <cp:revision>105</cp:revision>
  <cp:lastPrinted>2026-02-27T10:03:00Z</cp:lastPrinted>
  <dcterms:created xsi:type="dcterms:W3CDTF">2026-02-26T21:12:00Z</dcterms:created>
  <dcterms:modified xsi:type="dcterms:W3CDTF">2026-03-03T14:42:00Z</dcterms:modified>
</cp:coreProperties>
</file>